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A59A" w14:textId="77777777" w:rsidR="00F12E77" w:rsidRDefault="00F12E77" w:rsidP="00445D24">
      <w:pPr>
        <w:jc w:val="both"/>
        <w:rPr>
          <w:rFonts w:ascii="Tahoma" w:hAnsi="Tahoma" w:cs="Tahoma"/>
          <w:sz w:val="20"/>
          <w:szCs w:val="20"/>
        </w:rPr>
        <w:sectPr w:rsidR="00F12E77">
          <w:pgSz w:w="11906" w:h="16838"/>
          <w:pgMar w:top="1417" w:right="1417" w:bottom="1417" w:left="1417" w:header="708" w:footer="708" w:gutter="0"/>
          <w:cols w:space="708"/>
          <w:docGrid w:linePitch="360"/>
        </w:sectPr>
      </w:pPr>
      <w:bookmarkStart w:id="0" w:name="_Hlk27041014"/>
    </w:p>
    <w:p w14:paraId="1E21994E" w14:textId="77777777" w:rsidR="00F12E77" w:rsidRPr="00F12E77" w:rsidRDefault="00F12E77" w:rsidP="00F12E77">
      <w:pPr>
        <w:jc w:val="both"/>
        <w:rPr>
          <w:rFonts w:ascii="Tahoma" w:hAnsi="Tahoma" w:cs="Tahoma"/>
          <w:b/>
          <w:sz w:val="20"/>
          <w:szCs w:val="20"/>
        </w:rPr>
      </w:pPr>
      <w:bookmarkStart w:id="1" w:name="_Hlk27041095"/>
      <w:r w:rsidRPr="00F12E77">
        <w:rPr>
          <w:rFonts w:ascii="Tahoma" w:hAnsi="Tahoma" w:cs="Tahoma"/>
          <w:b/>
          <w:bCs/>
          <w:sz w:val="20"/>
          <w:szCs w:val="20"/>
        </w:rPr>
        <w:t xml:space="preserve">Priloga 3 – </w:t>
      </w:r>
      <w:r w:rsidRPr="00F12E77">
        <w:rPr>
          <w:rFonts w:ascii="Tahoma" w:hAnsi="Tahoma" w:cs="Tahoma"/>
          <w:b/>
          <w:sz w:val="20"/>
          <w:szCs w:val="20"/>
        </w:rPr>
        <w:t>Posebni pogoji finančnega instrumenta »</w:t>
      </w:r>
      <w:r w:rsidRPr="00F12E77">
        <w:rPr>
          <w:rFonts w:ascii="Tahoma" w:hAnsi="Tahoma" w:cs="Tahoma"/>
          <w:b/>
          <w:i/>
          <w:sz w:val="20"/>
          <w:szCs w:val="20"/>
        </w:rPr>
        <w:t>EKP posojila za urbani razvoj (2014-2020)</w:t>
      </w:r>
      <w:r w:rsidRPr="00F12E77">
        <w:rPr>
          <w:rFonts w:ascii="Tahoma" w:hAnsi="Tahoma" w:cs="Tahoma"/>
          <w:b/>
          <w:sz w:val="20"/>
          <w:szCs w:val="20"/>
        </w:rPr>
        <w:t>« za financiranje končnih prejemnikov</w:t>
      </w:r>
    </w:p>
    <w:p w14:paraId="0A0302B5" w14:textId="77777777" w:rsidR="00F12E77" w:rsidRPr="00F12E77" w:rsidRDefault="00F12E77" w:rsidP="00F12E77">
      <w:pPr>
        <w:spacing w:after="160" w:line="259" w:lineRule="auto"/>
        <w:rPr>
          <w:rFonts w:ascii="Tahoma" w:hAnsi="Tahoma" w:cs="Tahoma"/>
          <w:b/>
          <w:sz w:val="20"/>
          <w:szCs w:val="20"/>
        </w:rPr>
      </w:pPr>
    </w:p>
    <w:p w14:paraId="308B842A" w14:textId="018C56B9" w:rsidR="00F12E77" w:rsidRPr="00F12E77" w:rsidRDefault="00F12E77" w:rsidP="00F12E77">
      <w:p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SID – Slovenska izvozna in razvojna banka, d. d., Ljubljana (v nadaljevanju: </w:t>
      </w:r>
      <w:r w:rsidRPr="00F12E77">
        <w:rPr>
          <w:rFonts w:ascii="Tahoma" w:hAnsi="Tahoma" w:cs="Tahoma"/>
          <w:b/>
          <w:color w:val="000000" w:themeColor="text1"/>
          <w:sz w:val="20"/>
          <w:szCs w:val="20"/>
        </w:rPr>
        <w:t>SID banka</w:t>
      </w:r>
      <w:r w:rsidRPr="00F12E77">
        <w:rPr>
          <w:rFonts w:ascii="Tahoma" w:hAnsi="Tahoma" w:cs="Tahoma"/>
          <w:color w:val="000000" w:themeColor="text1"/>
          <w:sz w:val="20"/>
          <w:szCs w:val="20"/>
        </w:rPr>
        <w:t xml:space="preserve">; </w:t>
      </w:r>
      <w:r w:rsidRPr="00F12E77">
        <w:rPr>
          <w:rFonts w:ascii="Tahoma" w:hAnsi="Tahoma" w:cs="Tahoma"/>
          <w:b/>
          <w:color w:val="000000" w:themeColor="text1"/>
          <w:sz w:val="20"/>
          <w:szCs w:val="20"/>
        </w:rPr>
        <w:t xml:space="preserve">Izvajalec finančnega instrumenta </w:t>
      </w:r>
      <w:r w:rsidRPr="00F12E77">
        <w:rPr>
          <w:rFonts w:ascii="Tahoma" w:hAnsi="Tahoma" w:cs="Tahoma"/>
          <w:color w:val="000000" w:themeColor="text1"/>
          <w:sz w:val="20"/>
          <w:szCs w:val="20"/>
        </w:rPr>
        <w:t>ali</w:t>
      </w:r>
      <w:r w:rsidRPr="00F12E77">
        <w:rPr>
          <w:rFonts w:ascii="Tahoma" w:hAnsi="Tahoma" w:cs="Tahoma"/>
          <w:b/>
          <w:color w:val="000000" w:themeColor="text1"/>
          <w:sz w:val="20"/>
          <w:szCs w:val="20"/>
        </w:rPr>
        <w:t xml:space="preserve"> kreditodajalec</w:t>
      </w:r>
      <w:r w:rsidRPr="00F12E77">
        <w:rPr>
          <w:rFonts w:ascii="Tahoma" w:hAnsi="Tahoma" w:cs="Tahoma"/>
          <w:color w:val="000000" w:themeColor="text1"/>
          <w:sz w:val="20"/>
          <w:szCs w:val="20"/>
        </w:rPr>
        <w:t>) na podlagi določil Sporazuma o financiranju za operacijo »</w:t>
      </w:r>
      <w:r w:rsidRPr="00F12E77">
        <w:rPr>
          <w:rFonts w:ascii="Tahoma" w:hAnsi="Tahoma" w:cs="Tahoma"/>
          <w:i/>
          <w:color w:val="000000" w:themeColor="text1"/>
          <w:sz w:val="20"/>
          <w:szCs w:val="20"/>
        </w:rPr>
        <w:t>Finančni instrumenti 2014-2020</w:t>
      </w:r>
      <w:r w:rsidRPr="00F12E77">
        <w:rPr>
          <w:rFonts w:ascii="Tahoma" w:hAnsi="Tahoma" w:cs="Tahoma"/>
          <w:color w:val="000000" w:themeColor="text1"/>
          <w:sz w:val="20"/>
          <w:szCs w:val="20"/>
        </w:rPr>
        <w:t>« z dne 24. 11. 2017</w:t>
      </w:r>
      <w:r w:rsidRPr="00F12E77">
        <w:rPr>
          <w:rStyle w:val="FootnoteReference"/>
          <w:rFonts w:ascii="Tahoma" w:hAnsi="Tahoma" w:cs="Tahoma"/>
          <w:color w:val="000000" w:themeColor="text1"/>
          <w:sz w:val="20"/>
          <w:szCs w:val="20"/>
        </w:rPr>
        <w:footnoteReference w:id="1"/>
      </w:r>
      <w:r w:rsidRPr="00F12E77">
        <w:rPr>
          <w:rFonts w:ascii="Tahoma" w:hAnsi="Tahoma" w:cs="Tahoma"/>
          <w:color w:val="000000" w:themeColor="text1"/>
          <w:sz w:val="20"/>
          <w:szCs w:val="20"/>
        </w:rPr>
        <w:t xml:space="preserve"> in njegovega Dodatka št. 1</w:t>
      </w:r>
      <w:r w:rsidRPr="00F12E77">
        <w:rPr>
          <w:rStyle w:val="FootnoteReference"/>
          <w:rFonts w:ascii="Tahoma" w:hAnsi="Tahoma" w:cs="Tahoma"/>
          <w:color w:val="000000" w:themeColor="text1"/>
          <w:sz w:val="20"/>
          <w:szCs w:val="20"/>
        </w:rPr>
        <w:footnoteReference w:id="2"/>
      </w:r>
      <w:r w:rsidRPr="00F12E77">
        <w:rPr>
          <w:rFonts w:ascii="Tahoma" w:hAnsi="Tahoma" w:cs="Tahoma"/>
          <w:color w:val="000000" w:themeColor="text1"/>
          <w:sz w:val="20"/>
          <w:szCs w:val="20"/>
        </w:rPr>
        <w:t xml:space="preserve"> z dne 1. 3. 2019, določil Uredbe Komisije (EU) št. 1407/2013</w:t>
      </w:r>
      <w:r w:rsidRPr="00F12E77">
        <w:rPr>
          <w:rStyle w:val="FootnoteReference"/>
          <w:rFonts w:ascii="Tahoma" w:hAnsi="Tahoma" w:cs="Tahoma"/>
          <w:color w:val="000000" w:themeColor="text1"/>
          <w:sz w:val="20"/>
          <w:szCs w:val="20"/>
        </w:rPr>
        <w:footnoteReference w:id="3"/>
      </w:r>
      <w:r w:rsidRPr="00F12E77">
        <w:rPr>
          <w:rFonts w:ascii="Tahoma" w:hAnsi="Tahoma" w:cs="Tahoma"/>
          <w:bCs/>
          <w:color w:val="000000" w:themeColor="text1"/>
          <w:sz w:val="20"/>
          <w:szCs w:val="20"/>
        </w:rPr>
        <w:t xml:space="preserve"> ter </w:t>
      </w:r>
      <w:r w:rsidRPr="00F12E77">
        <w:rPr>
          <w:rFonts w:ascii="Tahoma" w:hAnsi="Tahoma" w:cs="Tahoma"/>
          <w:color w:val="000000" w:themeColor="text1"/>
          <w:sz w:val="20"/>
          <w:szCs w:val="20"/>
        </w:rPr>
        <w:t xml:space="preserve">sheme pomoči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i/>
          <w:color w:val="000000" w:themeColor="text1"/>
          <w:sz w:val="20"/>
          <w:szCs w:val="20"/>
        </w:rPr>
        <w:t xml:space="preserve"> </w:t>
      </w:r>
      <w:r w:rsidRPr="00F12E77">
        <w:rPr>
          <w:rFonts w:ascii="Tahoma" w:hAnsi="Tahoma" w:cs="Tahoma"/>
          <w:color w:val="000000" w:themeColor="text1"/>
          <w:sz w:val="20"/>
          <w:szCs w:val="20"/>
        </w:rPr>
        <w:t>(št. priglasitve Ministrstvu za finance:</w:t>
      </w:r>
      <w:r w:rsidRPr="00F12E77">
        <w:rPr>
          <w:rFonts w:ascii="Tahoma" w:hAnsi="Tahoma" w:cs="Tahoma"/>
          <w:bCs/>
          <w:color w:val="000000" w:themeColor="text1"/>
          <w:sz w:val="20"/>
          <w:szCs w:val="20"/>
        </w:rPr>
        <w:t xml:space="preserve"> </w:t>
      </w:r>
      <w:r w:rsidRPr="00F12E77">
        <w:rPr>
          <w:rFonts w:ascii="Tahoma" w:hAnsi="Tahoma" w:cs="Tahoma"/>
          <w:color w:val="000000" w:themeColor="text1"/>
          <w:sz w:val="20"/>
          <w:szCs w:val="20"/>
        </w:rPr>
        <w:t>M003-</w:t>
      </w:r>
      <w:r w:rsidRPr="007A3596">
        <w:rPr>
          <w:rFonts w:ascii="Tahoma" w:hAnsi="Tahoma" w:cs="Tahoma"/>
          <w:color w:val="000000" w:themeColor="text1"/>
          <w:sz w:val="20"/>
          <w:szCs w:val="20"/>
        </w:rPr>
        <w:t xml:space="preserve">5665493-2018 in M003-5665493-2018/I), </w:t>
      </w:r>
      <w:r w:rsidRPr="007A3596">
        <w:rPr>
          <w:rFonts w:ascii="Tahoma" w:hAnsi="Tahoma" w:cs="Tahoma"/>
          <w:bCs/>
          <w:color w:val="000000" w:themeColor="text1"/>
          <w:sz w:val="20"/>
          <w:szCs w:val="20"/>
        </w:rPr>
        <w:t xml:space="preserve"> objavlja dne </w:t>
      </w:r>
      <w:r w:rsidR="007A3596" w:rsidRPr="007A3596">
        <w:rPr>
          <w:rFonts w:ascii="Tahoma" w:hAnsi="Tahoma" w:cs="Tahoma"/>
          <w:bCs/>
          <w:color w:val="000000" w:themeColor="text1"/>
          <w:sz w:val="20"/>
          <w:szCs w:val="20"/>
        </w:rPr>
        <w:t>18.</w:t>
      </w:r>
      <w:r w:rsidR="007A3596">
        <w:rPr>
          <w:rFonts w:ascii="Tahoma" w:hAnsi="Tahoma" w:cs="Tahoma"/>
          <w:bCs/>
          <w:color w:val="000000" w:themeColor="text1"/>
          <w:sz w:val="20"/>
          <w:szCs w:val="20"/>
        </w:rPr>
        <w:t xml:space="preserve"> 12. 2019 </w:t>
      </w:r>
      <w:r w:rsidRPr="00F12E77">
        <w:rPr>
          <w:rFonts w:ascii="Tahoma" w:hAnsi="Tahoma" w:cs="Tahoma"/>
          <w:bCs/>
          <w:color w:val="000000" w:themeColor="text1"/>
          <w:sz w:val="20"/>
          <w:szCs w:val="20"/>
        </w:rPr>
        <w:t>sprejete</w:t>
      </w:r>
      <w:r w:rsidRPr="00F12E77">
        <w:rPr>
          <w:rFonts w:ascii="Tahoma" w:hAnsi="Tahoma" w:cs="Tahoma"/>
          <w:color w:val="000000" w:themeColor="text1"/>
          <w:sz w:val="20"/>
          <w:szCs w:val="20"/>
        </w:rPr>
        <w:t>:</w:t>
      </w:r>
    </w:p>
    <w:p w14:paraId="735A11C0" w14:textId="77777777" w:rsidR="00F12E77" w:rsidRPr="00F12E77" w:rsidRDefault="00F12E77" w:rsidP="00F12E77">
      <w:pPr>
        <w:jc w:val="both"/>
        <w:rPr>
          <w:rFonts w:ascii="Tahoma" w:hAnsi="Tahoma" w:cs="Tahoma"/>
          <w:b/>
          <w:color w:val="000000" w:themeColor="text1"/>
          <w:sz w:val="20"/>
          <w:szCs w:val="20"/>
        </w:rPr>
      </w:pPr>
    </w:p>
    <w:p w14:paraId="6167F26D" w14:textId="77777777" w:rsidR="00F12E77" w:rsidRPr="00F12E77" w:rsidRDefault="00F12E77" w:rsidP="00F12E77">
      <w:pPr>
        <w:jc w:val="center"/>
        <w:rPr>
          <w:rFonts w:ascii="Tahoma" w:hAnsi="Tahoma" w:cs="Tahoma"/>
          <w:b/>
          <w:color w:val="000000" w:themeColor="text1"/>
          <w:spacing w:val="24"/>
          <w:sz w:val="20"/>
          <w:szCs w:val="20"/>
        </w:rPr>
      </w:pPr>
      <w:r w:rsidRPr="00F12E77">
        <w:rPr>
          <w:rFonts w:ascii="Tahoma" w:hAnsi="Tahoma" w:cs="Tahoma"/>
          <w:b/>
          <w:color w:val="000000" w:themeColor="text1"/>
          <w:spacing w:val="24"/>
          <w:sz w:val="20"/>
          <w:szCs w:val="20"/>
        </w:rPr>
        <w:t>POSEBNE POGOJE</w:t>
      </w:r>
    </w:p>
    <w:p w14:paraId="6BCC2D37" w14:textId="77777777" w:rsidR="00F12E77" w:rsidRPr="00F12E77" w:rsidRDefault="00F12E77" w:rsidP="00F12E77">
      <w:pPr>
        <w:jc w:val="center"/>
        <w:rPr>
          <w:rFonts w:ascii="Tahoma" w:hAnsi="Tahoma" w:cs="Tahoma"/>
          <w:b/>
          <w:color w:val="000000" w:themeColor="text1"/>
          <w:spacing w:val="24"/>
          <w:sz w:val="20"/>
          <w:szCs w:val="20"/>
        </w:rPr>
      </w:pPr>
      <w:r w:rsidRPr="00F12E77">
        <w:rPr>
          <w:rFonts w:ascii="Tahoma" w:hAnsi="Tahoma" w:cs="Tahoma"/>
          <w:b/>
          <w:color w:val="000000" w:themeColor="text1"/>
          <w:spacing w:val="24"/>
          <w:sz w:val="20"/>
          <w:szCs w:val="20"/>
        </w:rPr>
        <w:t>FINANČNEGA INSTRUMENTA</w:t>
      </w:r>
    </w:p>
    <w:p w14:paraId="12EF8D38" w14:textId="77777777" w:rsidR="00F12E77" w:rsidRPr="00F12E77" w:rsidRDefault="00F12E77" w:rsidP="00F12E77">
      <w:pPr>
        <w:jc w:val="center"/>
        <w:rPr>
          <w:rFonts w:ascii="Tahoma" w:hAnsi="Tahoma" w:cs="Tahoma"/>
          <w:b/>
          <w:color w:val="000000" w:themeColor="text1"/>
          <w:spacing w:val="24"/>
          <w:sz w:val="20"/>
          <w:szCs w:val="20"/>
        </w:rPr>
      </w:pPr>
      <w:r w:rsidRPr="00F12E77">
        <w:rPr>
          <w:rFonts w:ascii="Tahoma" w:hAnsi="Tahoma" w:cs="Tahoma"/>
          <w:b/>
          <w:color w:val="000000" w:themeColor="text1"/>
          <w:spacing w:val="24"/>
          <w:sz w:val="20"/>
          <w:szCs w:val="20"/>
        </w:rPr>
        <w:t>»EKP posojila za urbani razvoj (2014-2020)«</w:t>
      </w:r>
    </w:p>
    <w:p w14:paraId="0B09691A" w14:textId="77777777" w:rsidR="00F12E77" w:rsidRPr="00F12E77" w:rsidRDefault="00F12E77" w:rsidP="00F12E77">
      <w:pPr>
        <w:jc w:val="center"/>
        <w:rPr>
          <w:rFonts w:ascii="Tahoma" w:hAnsi="Tahoma" w:cs="Tahoma"/>
          <w:color w:val="000000" w:themeColor="text1"/>
          <w:spacing w:val="24"/>
          <w:sz w:val="20"/>
          <w:szCs w:val="20"/>
        </w:rPr>
      </w:pPr>
      <w:r w:rsidRPr="00F12E77">
        <w:rPr>
          <w:rFonts w:ascii="Tahoma" w:hAnsi="Tahoma" w:cs="Tahoma"/>
          <w:b/>
          <w:color w:val="000000" w:themeColor="text1"/>
          <w:spacing w:val="24"/>
          <w:sz w:val="20"/>
          <w:szCs w:val="20"/>
        </w:rPr>
        <w:t>za financiranje končnih prejemnikov</w:t>
      </w:r>
    </w:p>
    <w:p w14:paraId="0311B010" w14:textId="77777777" w:rsidR="00F12E77" w:rsidRPr="00F12E77" w:rsidRDefault="00F12E77" w:rsidP="00F12E77">
      <w:pPr>
        <w:jc w:val="center"/>
        <w:rPr>
          <w:rFonts w:ascii="Tahoma" w:hAnsi="Tahoma" w:cs="Tahoma"/>
          <w:b/>
          <w:color w:val="000000" w:themeColor="text1"/>
          <w:sz w:val="20"/>
          <w:szCs w:val="20"/>
        </w:rPr>
      </w:pPr>
    </w:p>
    <w:p w14:paraId="589C1055" w14:textId="77777777" w:rsidR="00F12E77" w:rsidRPr="00F12E77" w:rsidRDefault="00F12E77" w:rsidP="00F12E77">
      <w:pPr>
        <w:jc w:val="center"/>
        <w:rPr>
          <w:rFonts w:ascii="Tahoma" w:hAnsi="Tahoma" w:cs="Tahoma"/>
          <w:b/>
          <w:color w:val="000000" w:themeColor="text1"/>
          <w:sz w:val="20"/>
          <w:szCs w:val="20"/>
        </w:rPr>
      </w:pPr>
    </w:p>
    <w:p w14:paraId="762B6166" w14:textId="77777777" w:rsidR="00F12E77" w:rsidRPr="00F12E77" w:rsidRDefault="00F12E77" w:rsidP="00F12E77">
      <w:pPr>
        <w:pStyle w:val="Heading3"/>
        <w:jc w:val="both"/>
        <w:rPr>
          <w:rFonts w:ascii="Tahoma" w:hAnsi="Tahoma" w:cs="Tahoma"/>
          <w:color w:val="000000" w:themeColor="text1"/>
        </w:rPr>
      </w:pPr>
      <w:r w:rsidRPr="00F12E77">
        <w:rPr>
          <w:rFonts w:ascii="Tahoma" w:hAnsi="Tahoma" w:cs="Tahoma"/>
          <w:bCs/>
          <w:color w:val="000000" w:themeColor="text1"/>
        </w:rPr>
        <w:t xml:space="preserve">1. </w:t>
      </w:r>
      <w:r w:rsidRPr="00F12E77">
        <w:rPr>
          <w:rFonts w:ascii="Tahoma" w:hAnsi="Tahoma" w:cs="Tahoma"/>
          <w:color w:val="000000" w:themeColor="text1"/>
        </w:rPr>
        <w:t>Uvodna določila</w:t>
      </w:r>
    </w:p>
    <w:p w14:paraId="794472B3" w14:textId="77777777" w:rsidR="00F12E77" w:rsidRPr="00F12E77" w:rsidRDefault="00F12E77" w:rsidP="00F12E77">
      <w:pPr>
        <w:jc w:val="both"/>
        <w:rPr>
          <w:rFonts w:ascii="Tahoma" w:hAnsi="Tahoma" w:cs="Tahoma"/>
          <w:color w:val="000000" w:themeColor="text1"/>
          <w:sz w:val="20"/>
          <w:szCs w:val="20"/>
        </w:rPr>
      </w:pPr>
    </w:p>
    <w:p w14:paraId="51F1258D" w14:textId="77777777" w:rsidR="00F12E77" w:rsidRPr="00F12E77" w:rsidRDefault="00F12E77" w:rsidP="00F12E77">
      <w:pPr>
        <w:pStyle w:val="ListParagraph"/>
        <w:numPr>
          <w:ilvl w:val="0"/>
          <w:numId w:val="16"/>
        </w:numPr>
        <w:jc w:val="both"/>
        <w:rPr>
          <w:rFonts w:ascii="Tahoma" w:hAnsi="Tahoma" w:cs="Tahoma"/>
          <w:vanish/>
          <w:color w:val="000000" w:themeColor="text1"/>
          <w:sz w:val="20"/>
          <w:szCs w:val="20"/>
        </w:rPr>
      </w:pPr>
    </w:p>
    <w:p w14:paraId="2B3A7B0D" w14:textId="77777777" w:rsidR="00F12E77" w:rsidRPr="00F12E77" w:rsidRDefault="00F12E77" w:rsidP="00F12E77">
      <w:pPr>
        <w:pStyle w:val="ListParagraph"/>
        <w:numPr>
          <w:ilvl w:val="1"/>
          <w:numId w:val="16"/>
        </w:numPr>
        <w:ind w:left="426"/>
        <w:jc w:val="both"/>
        <w:rPr>
          <w:rFonts w:ascii="Tahoma" w:hAnsi="Tahoma" w:cs="Tahoma"/>
          <w:color w:val="000000" w:themeColor="text1"/>
          <w:sz w:val="20"/>
          <w:szCs w:val="20"/>
        </w:rPr>
      </w:pPr>
      <w:r w:rsidRPr="00F12E77">
        <w:rPr>
          <w:rFonts w:ascii="Tahoma" w:hAnsi="Tahoma" w:cs="Tahoma"/>
          <w:color w:val="000000" w:themeColor="text1"/>
          <w:sz w:val="20"/>
          <w:szCs w:val="20"/>
        </w:rPr>
        <w:t>»Posebni pogoji finančnega instrumenta EKP posojila za urbani razvoj« (</w:t>
      </w:r>
      <w:r w:rsidRPr="00F12E77">
        <w:rPr>
          <w:rFonts w:ascii="Tahoma" w:hAnsi="Tahoma" w:cs="Tahoma"/>
          <w:b/>
          <w:color w:val="000000" w:themeColor="text1"/>
          <w:sz w:val="20"/>
          <w:szCs w:val="20"/>
        </w:rPr>
        <w:t>Posebni pogoji</w:t>
      </w:r>
      <w:r w:rsidRPr="00F12E77">
        <w:rPr>
          <w:rFonts w:ascii="Tahoma" w:hAnsi="Tahoma" w:cs="Tahoma"/>
          <w:color w:val="000000" w:themeColor="text1"/>
          <w:sz w:val="20"/>
          <w:szCs w:val="20"/>
        </w:rPr>
        <w:t>) urejajo obvezne minimalne pogoje za pridobitev kredita, ki se sofinancira iz Evropskega sklada za regionalni razvoj (</w:t>
      </w:r>
      <w:r w:rsidRPr="00F12E77">
        <w:rPr>
          <w:rFonts w:ascii="Tahoma" w:hAnsi="Tahoma" w:cs="Tahoma"/>
          <w:b/>
          <w:color w:val="000000" w:themeColor="text1"/>
          <w:sz w:val="20"/>
          <w:szCs w:val="20"/>
        </w:rPr>
        <w:t>ESRR</w:t>
      </w:r>
      <w:r w:rsidRPr="00F12E77">
        <w:rPr>
          <w:rFonts w:ascii="Tahoma" w:hAnsi="Tahoma" w:cs="Tahoma"/>
          <w:color w:val="000000" w:themeColor="text1"/>
          <w:sz w:val="20"/>
          <w:szCs w:val="20"/>
        </w:rPr>
        <w:t>). Kredit lahko kreditojemalec (</w:t>
      </w:r>
      <w:r w:rsidRPr="00F12E77">
        <w:rPr>
          <w:rFonts w:ascii="Tahoma" w:hAnsi="Tahoma" w:cs="Tahoma"/>
          <w:b/>
          <w:color w:val="000000" w:themeColor="text1"/>
          <w:sz w:val="20"/>
          <w:szCs w:val="20"/>
        </w:rPr>
        <w:t>končni prejemnik</w:t>
      </w:r>
      <w:r w:rsidRPr="00F12E77">
        <w:rPr>
          <w:rFonts w:ascii="Tahoma" w:hAnsi="Tahoma" w:cs="Tahoma"/>
          <w:color w:val="000000" w:themeColor="text1"/>
          <w:sz w:val="20"/>
          <w:szCs w:val="20"/>
        </w:rPr>
        <w:t xml:space="preserve">) porabi za projekte, katerih namen je povečati učinkovito rabo prostora z izvajanjem posegov fizične prenove na prostih, opuščenih ali slabo izkoriščenih površinah in stavbah znotraj mest in mestnih območij oziroma z revitalizacijo urbanih območij in izboljšanjem kakovosti javnih površin iz popisa </w:t>
      </w:r>
      <w:r w:rsidRPr="00F12E77">
        <w:rPr>
          <w:rFonts w:ascii="Tahoma" w:hAnsi="Tahoma" w:cs="Tahoma"/>
          <w:b/>
          <w:color w:val="000000" w:themeColor="text1"/>
          <w:sz w:val="20"/>
          <w:szCs w:val="20"/>
        </w:rPr>
        <w:t xml:space="preserve">degradiranih urbanih območij </w:t>
      </w:r>
      <w:r w:rsidRPr="00F12E77">
        <w:rPr>
          <w:rFonts w:ascii="Tahoma" w:hAnsi="Tahoma" w:cs="Tahoma"/>
          <w:b/>
          <w:color w:val="000000" w:themeColor="text1"/>
          <w:sz w:val="20"/>
          <w:szCs w:val="20"/>
        </w:rPr>
        <w:t>(DUO)</w:t>
      </w:r>
      <w:r w:rsidRPr="00F12E77">
        <w:rPr>
          <w:rStyle w:val="FootnoteReference"/>
          <w:rFonts w:ascii="Tahoma" w:hAnsi="Tahoma" w:cs="Tahoma"/>
          <w:color w:val="000000" w:themeColor="text1"/>
          <w:sz w:val="20"/>
          <w:szCs w:val="20"/>
        </w:rPr>
        <w:footnoteReference w:id="4"/>
      </w:r>
      <w:r w:rsidRPr="00F12E77">
        <w:rPr>
          <w:rFonts w:ascii="Tahoma" w:hAnsi="Tahoma" w:cs="Tahoma"/>
          <w:b/>
          <w:color w:val="000000" w:themeColor="text1"/>
          <w:sz w:val="20"/>
          <w:szCs w:val="20"/>
        </w:rPr>
        <w:t>.</w:t>
      </w:r>
      <w:r w:rsidRPr="00F12E77">
        <w:rPr>
          <w:rFonts w:ascii="Tahoma" w:hAnsi="Tahoma" w:cs="Tahoma"/>
          <w:color w:val="000000" w:themeColor="text1"/>
          <w:sz w:val="20"/>
          <w:szCs w:val="20"/>
        </w:rPr>
        <w:t xml:space="preserve"> Projekti morajo biti zasnovani v skladu z razvojnimi cilji razvoja mest in prioritetnimi področji vlaganj, kot so jih opredelile slovenske mestne občine v svojih Trajnostnih urbanih strategijah (</w:t>
      </w:r>
      <w:r w:rsidRPr="00F12E77">
        <w:rPr>
          <w:rFonts w:ascii="Tahoma" w:hAnsi="Tahoma" w:cs="Tahoma"/>
          <w:b/>
          <w:color w:val="000000" w:themeColor="text1"/>
          <w:sz w:val="20"/>
          <w:szCs w:val="20"/>
        </w:rPr>
        <w:t>TUS</w:t>
      </w:r>
      <w:r w:rsidRPr="00F12E77">
        <w:rPr>
          <w:rFonts w:ascii="Tahoma" w:hAnsi="Tahoma" w:cs="Tahoma"/>
          <w:color w:val="000000" w:themeColor="text1"/>
          <w:sz w:val="20"/>
          <w:szCs w:val="20"/>
        </w:rPr>
        <w:t xml:space="preserve">). </w:t>
      </w:r>
    </w:p>
    <w:p w14:paraId="7D8F599E" w14:textId="77777777" w:rsidR="00F12E77" w:rsidRPr="00F12E77" w:rsidRDefault="00F12E77" w:rsidP="00F12E77">
      <w:pPr>
        <w:pStyle w:val="ListParagraph"/>
        <w:ind w:left="426"/>
        <w:jc w:val="both"/>
        <w:rPr>
          <w:rFonts w:ascii="Tahoma" w:hAnsi="Tahoma" w:cs="Tahoma"/>
          <w:color w:val="000000" w:themeColor="text1"/>
          <w:sz w:val="20"/>
          <w:szCs w:val="20"/>
        </w:rPr>
      </w:pPr>
    </w:p>
    <w:p w14:paraId="7F6DEF91" w14:textId="77777777" w:rsidR="00F12E77" w:rsidRPr="00F12E77" w:rsidRDefault="00F12E77" w:rsidP="00F12E77">
      <w:pPr>
        <w:pStyle w:val="ListParagraph"/>
        <w:numPr>
          <w:ilvl w:val="1"/>
          <w:numId w:val="16"/>
        </w:numPr>
        <w:ind w:left="426"/>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S kreditom se lahko financira izvedbo: </w:t>
      </w:r>
    </w:p>
    <w:p w14:paraId="378C808B" w14:textId="77777777" w:rsidR="00F12E77" w:rsidRPr="00F12E77" w:rsidRDefault="00F12E77" w:rsidP="00F12E77">
      <w:pPr>
        <w:pStyle w:val="ListParagraph"/>
        <w:numPr>
          <w:ilvl w:val="0"/>
          <w:numId w:val="39"/>
        </w:numPr>
        <w:spacing w:after="160"/>
        <w:jc w:val="both"/>
        <w:rPr>
          <w:rFonts w:ascii="Tahoma" w:hAnsi="Tahoma" w:cs="Tahoma"/>
          <w:color w:val="000000" w:themeColor="text1"/>
          <w:sz w:val="20"/>
          <w:szCs w:val="20"/>
        </w:rPr>
      </w:pPr>
      <w:r w:rsidRPr="00F12E77">
        <w:rPr>
          <w:rFonts w:ascii="Tahoma" w:hAnsi="Tahoma" w:cs="Tahoma"/>
          <w:color w:val="000000" w:themeColor="text1"/>
          <w:sz w:val="20"/>
          <w:szCs w:val="20"/>
        </w:rPr>
        <w:t>projektov prenove ali novogradenj stanovanj, ki so rezultat urbane prenove s ciljem povečanja javnega stanovanjskega fonda, skladno z izkazanimi potrebami po posameznih mestnih občinah; ali</w:t>
      </w:r>
    </w:p>
    <w:p w14:paraId="242C1982" w14:textId="77777777" w:rsidR="00F12E77" w:rsidRPr="00F12E77" w:rsidRDefault="00F12E77" w:rsidP="00F12E77">
      <w:pPr>
        <w:pStyle w:val="ListParagraph"/>
        <w:numPr>
          <w:ilvl w:val="0"/>
          <w:numId w:val="39"/>
        </w:numPr>
        <w:spacing w:after="160"/>
        <w:jc w:val="both"/>
        <w:rPr>
          <w:rFonts w:ascii="Tahoma" w:hAnsi="Tahoma" w:cs="Tahoma"/>
          <w:color w:val="000000" w:themeColor="text1"/>
          <w:sz w:val="20"/>
          <w:szCs w:val="20"/>
        </w:rPr>
      </w:pPr>
      <w:r w:rsidRPr="00F12E77">
        <w:rPr>
          <w:rFonts w:ascii="Tahoma" w:hAnsi="Tahoma" w:cs="Tahoma"/>
          <w:color w:val="000000" w:themeColor="text1"/>
          <w:sz w:val="20"/>
          <w:szCs w:val="20"/>
        </w:rPr>
        <w:t>drugih projektov, katerih namen je izvajanje posegov fizične prenove urbanih območij, ki so skladni s cilji TUS enajstih (11) mestnih občin</w:t>
      </w:r>
      <w:r w:rsidRPr="00F12E77">
        <w:rPr>
          <w:rStyle w:val="FootnoteReference"/>
          <w:rFonts w:ascii="Tahoma" w:hAnsi="Tahoma" w:cs="Tahoma"/>
          <w:color w:val="000000" w:themeColor="text1"/>
          <w:sz w:val="20"/>
          <w:szCs w:val="20"/>
        </w:rPr>
        <w:footnoteReference w:id="5"/>
      </w:r>
      <w:r w:rsidRPr="00F12E77">
        <w:rPr>
          <w:rFonts w:ascii="Tahoma" w:hAnsi="Tahoma" w:cs="Tahoma"/>
          <w:color w:val="000000" w:themeColor="text1"/>
          <w:sz w:val="20"/>
          <w:szCs w:val="20"/>
        </w:rPr>
        <w:t>.</w:t>
      </w:r>
    </w:p>
    <w:p w14:paraId="4ADB4EDE" w14:textId="77777777" w:rsidR="00F12E77" w:rsidRPr="00F12E77" w:rsidRDefault="00F12E77" w:rsidP="00F12E77">
      <w:pPr>
        <w:pStyle w:val="ListParagraph"/>
        <w:spacing w:after="160"/>
        <w:jc w:val="both"/>
        <w:rPr>
          <w:rFonts w:ascii="Tahoma" w:hAnsi="Tahoma" w:cs="Tahoma"/>
          <w:color w:val="000000" w:themeColor="text1"/>
          <w:sz w:val="20"/>
          <w:szCs w:val="20"/>
        </w:rPr>
      </w:pPr>
    </w:p>
    <w:p w14:paraId="5A6D6ECB" w14:textId="77777777" w:rsidR="00F12E77" w:rsidRPr="00F12E77" w:rsidRDefault="00F12E77" w:rsidP="00F12E77">
      <w:pPr>
        <w:pStyle w:val="ListParagraph"/>
        <w:numPr>
          <w:ilvl w:val="1"/>
          <w:numId w:val="16"/>
        </w:numPr>
        <w:ind w:left="426"/>
        <w:jc w:val="both"/>
        <w:rPr>
          <w:rFonts w:ascii="Tahoma" w:hAnsi="Tahoma" w:cs="Tahoma"/>
          <w:color w:val="000000" w:themeColor="text1"/>
          <w:sz w:val="20"/>
          <w:szCs w:val="20"/>
        </w:rPr>
      </w:pPr>
      <w:r w:rsidRPr="00F12E77">
        <w:rPr>
          <w:rFonts w:ascii="Tahoma" w:hAnsi="Tahoma" w:cs="Tahoma"/>
          <w:color w:val="000000" w:themeColor="text1"/>
          <w:sz w:val="20"/>
          <w:szCs w:val="20"/>
        </w:rPr>
        <w:t>Vsak projekt mora hkrati izpolnjevati naslednje dodatne pogoje:</w:t>
      </w:r>
    </w:p>
    <w:p w14:paraId="33403AE9"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izvajati se mora na </w:t>
      </w:r>
      <w:proofErr w:type="spellStart"/>
      <w:r w:rsidRPr="00F12E77">
        <w:rPr>
          <w:rFonts w:ascii="Tahoma" w:hAnsi="Tahoma" w:cs="Tahoma"/>
          <w:b/>
          <w:color w:val="000000" w:themeColor="text1"/>
          <w:sz w:val="20"/>
          <w:szCs w:val="20"/>
        </w:rPr>
        <w:t>nerevitaliziranih</w:t>
      </w:r>
      <w:proofErr w:type="spellEnd"/>
      <w:r w:rsidRPr="00F12E77">
        <w:rPr>
          <w:rFonts w:ascii="Tahoma" w:hAnsi="Tahoma" w:cs="Tahoma"/>
          <w:b/>
          <w:color w:val="000000" w:themeColor="text1"/>
          <w:sz w:val="20"/>
          <w:szCs w:val="20"/>
        </w:rPr>
        <w:t xml:space="preserve"> površinah</w:t>
      </w:r>
      <w:r w:rsidRPr="00F12E77">
        <w:rPr>
          <w:rFonts w:ascii="Tahoma" w:hAnsi="Tahoma" w:cs="Tahoma"/>
          <w:color w:val="000000" w:themeColor="text1"/>
          <w:sz w:val="20"/>
          <w:szCs w:val="20"/>
        </w:rPr>
        <w:t xml:space="preserve"> v mestih iz popisa območij, ki so prepoznana kot DUO območja ali območja s sumom socialne in/ali </w:t>
      </w:r>
      <w:proofErr w:type="spellStart"/>
      <w:r w:rsidRPr="00F12E77">
        <w:rPr>
          <w:rFonts w:ascii="Tahoma" w:hAnsi="Tahoma" w:cs="Tahoma"/>
          <w:color w:val="000000" w:themeColor="text1"/>
          <w:sz w:val="20"/>
          <w:szCs w:val="20"/>
        </w:rPr>
        <w:t>okoljske</w:t>
      </w:r>
      <w:proofErr w:type="spellEnd"/>
      <w:r w:rsidRPr="00F12E77">
        <w:rPr>
          <w:rFonts w:ascii="Tahoma" w:hAnsi="Tahoma" w:cs="Tahoma"/>
          <w:color w:val="000000" w:themeColor="text1"/>
          <w:sz w:val="20"/>
          <w:szCs w:val="20"/>
        </w:rPr>
        <w:t xml:space="preserve"> degradacije; </w:t>
      </w:r>
    </w:p>
    <w:p w14:paraId="4220DC54"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usmerjen mora biti v učinkovito rabo prostora in prenovo površin v mestu, </w:t>
      </w:r>
      <w:r w:rsidRPr="00F12E77">
        <w:rPr>
          <w:rFonts w:ascii="Tahoma" w:hAnsi="Tahoma" w:cs="Tahoma"/>
          <w:sz w:val="20"/>
          <w:szCs w:val="20"/>
        </w:rPr>
        <w:t xml:space="preserve">z namenom zagotovitve celostnega pristopa k izvajanju teritorialnih naložb; </w:t>
      </w:r>
    </w:p>
    <w:p w14:paraId="01B15AA3"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rPr>
      </w:pPr>
      <w:r w:rsidRPr="00F12E77">
        <w:rPr>
          <w:rFonts w:ascii="Tahoma" w:hAnsi="Tahoma" w:cs="Tahoma"/>
          <w:color w:val="000000" w:themeColor="text1"/>
          <w:sz w:val="20"/>
          <w:szCs w:val="20"/>
        </w:rPr>
        <w:t>prispevati mora k realizaciji ciljev, ki so opredeljeni v TUS posamezne mestne občine in v njenem Izvedbenem načrtu (IN TUS)</w:t>
      </w:r>
      <w:r w:rsidRPr="00F12E77">
        <w:rPr>
          <w:rStyle w:val="FootnoteReference"/>
          <w:rFonts w:ascii="Tahoma" w:hAnsi="Tahoma" w:cs="Tahoma"/>
          <w:color w:val="000000" w:themeColor="text1"/>
          <w:sz w:val="20"/>
          <w:szCs w:val="20"/>
        </w:rPr>
        <w:footnoteReference w:id="6"/>
      </w:r>
      <w:r w:rsidRPr="00F12E77">
        <w:rPr>
          <w:rFonts w:ascii="Tahoma" w:hAnsi="Tahoma" w:cs="Tahoma"/>
          <w:color w:val="000000" w:themeColor="text1"/>
          <w:sz w:val="20"/>
          <w:szCs w:val="20"/>
        </w:rPr>
        <w:t>, kakor tudi k realizaciji ciljev prednostne naložbe 6.3 Operativnega programa za izvajanje Evropske kohezijske politike v programskem obdobju 2014-2020 (OP EKP)</w:t>
      </w:r>
      <w:r w:rsidRPr="00F12E77">
        <w:rPr>
          <w:rStyle w:val="FootnoteReference"/>
          <w:rFonts w:ascii="Tahoma" w:hAnsi="Tahoma" w:cs="Tahoma"/>
          <w:color w:val="000000" w:themeColor="text1"/>
          <w:sz w:val="20"/>
          <w:szCs w:val="20"/>
        </w:rPr>
        <w:footnoteReference w:id="7"/>
      </w:r>
      <w:r w:rsidRPr="00F12E77">
        <w:rPr>
          <w:rFonts w:ascii="Tahoma" w:hAnsi="Tahoma" w:cs="Tahoma"/>
          <w:color w:val="000000" w:themeColor="text1"/>
          <w:sz w:val="20"/>
          <w:szCs w:val="20"/>
        </w:rPr>
        <w:t xml:space="preserve"> ter k načelom notranjega razvoja urbanih območij;</w:t>
      </w:r>
    </w:p>
    <w:p w14:paraId="0BEEC3B5"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rPr>
      </w:pPr>
      <w:r w:rsidRPr="00F12E77">
        <w:rPr>
          <w:rFonts w:ascii="Tahoma" w:hAnsi="Tahoma" w:cs="Tahoma"/>
          <w:color w:val="000000" w:themeColor="text1"/>
          <w:sz w:val="20"/>
          <w:szCs w:val="20"/>
        </w:rPr>
        <w:t>(če vključuje posege v okolje po merilih iz Uredbe o posegih v okolje, za katere je treba izvesti presojo vplivov na okolje</w:t>
      </w:r>
      <w:r w:rsidRPr="00F12E77">
        <w:rPr>
          <w:rStyle w:val="FootnoteReference"/>
          <w:rFonts w:ascii="Tahoma" w:hAnsi="Tahoma" w:cs="Tahoma"/>
          <w:color w:val="000000" w:themeColor="text1"/>
          <w:sz w:val="20"/>
          <w:szCs w:val="20"/>
        </w:rPr>
        <w:footnoteReference w:id="8"/>
      </w:r>
      <w:r w:rsidRPr="00F12E77">
        <w:rPr>
          <w:rFonts w:ascii="Tahoma" w:hAnsi="Tahoma" w:cs="Tahoma"/>
          <w:color w:val="000000" w:themeColor="text1"/>
          <w:sz w:val="20"/>
          <w:szCs w:val="20"/>
        </w:rPr>
        <w:t xml:space="preserve">) v zvezi z njim je moral pristojni </w:t>
      </w:r>
      <w:proofErr w:type="spellStart"/>
      <w:r w:rsidRPr="00F12E77">
        <w:rPr>
          <w:rFonts w:ascii="Tahoma" w:hAnsi="Tahoma" w:cs="Tahoma"/>
          <w:color w:val="000000" w:themeColor="text1"/>
          <w:sz w:val="20"/>
          <w:szCs w:val="20"/>
        </w:rPr>
        <w:lastRenderedPageBreak/>
        <w:t>okoljski</w:t>
      </w:r>
      <w:proofErr w:type="spellEnd"/>
      <w:r w:rsidRPr="00F12E77">
        <w:rPr>
          <w:rFonts w:ascii="Tahoma" w:hAnsi="Tahoma" w:cs="Tahoma"/>
          <w:color w:val="000000" w:themeColor="text1"/>
          <w:sz w:val="20"/>
          <w:szCs w:val="20"/>
        </w:rPr>
        <w:t xml:space="preserve"> organ predhodno izvesti presojo vplivov na okolje;</w:t>
      </w:r>
    </w:p>
    <w:p w14:paraId="61D6BBD7"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rPr>
      </w:pPr>
      <w:r w:rsidRPr="00F12E77">
        <w:rPr>
          <w:rFonts w:ascii="Tahoma" w:hAnsi="Tahoma" w:cs="Tahoma"/>
          <w:sz w:val="20"/>
          <w:szCs w:val="20"/>
        </w:rPr>
        <w:t>ne sme se izvajati v izključenem sektorju;</w:t>
      </w:r>
    </w:p>
    <w:p w14:paraId="05F103B6"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rPr>
      </w:pPr>
      <w:r w:rsidRPr="00F12E77">
        <w:rPr>
          <w:rFonts w:ascii="Tahoma" w:hAnsi="Tahoma" w:cs="Tahoma"/>
          <w:color w:val="000000" w:themeColor="text1"/>
          <w:sz w:val="20"/>
          <w:szCs w:val="20"/>
        </w:rPr>
        <w:t>zasnovan mora biti v skladu z veljavnimi predpisi in pravili stroke;</w:t>
      </w:r>
    </w:p>
    <w:p w14:paraId="0A2814CB"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lang w:eastAsia="ko-KR"/>
        </w:rPr>
      </w:pPr>
      <w:r w:rsidRPr="00F12E77">
        <w:rPr>
          <w:rFonts w:ascii="Tahoma" w:hAnsi="Tahoma" w:cs="Tahoma"/>
          <w:color w:val="000000" w:themeColor="text1"/>
          <w:sz w:val="20"/>
          <w:szCs w:val="20"/>
          <w:lang w:eastAsia="ko-KR"/>
        </w:rPr>
        <w:t>lahko se je že začel, vendar se še ni zaključil</w:t>
      </w:r>
      <w:r w:rsidRPr="00F12E77">
        <w:rPr>
          <w:rStyle w:val="FootnoteReference"/>
          <w:rFonts w:ascii="Tahoma" w:hAnsi="Tahoma" w:cs="Tahoma"/>
          <w:color w:val="000000" w:themeColor="text1"/>
          <w:sz w:val="20"/>
          <w:szCs w:val="20"/>
          <w:lang w:eastAsia="ko-KR"/>
        </w:rPr>
        <w:footnoteReference w:id="9"/>
      </w:r>
      <w:r w:rsidRPr="00F12E77">
        <w:rPr>
          <w:rFonts w:ascii="Tahoma" w:hAnsi="Tahoma" w:cs="Tahoma"/>
          <w:color w:val="000000" w:themeColor="text1"/>
          <w:sz w:val="20"/>
          <w:szCs w:val="20"/>
          <w:lang w:eastAsia="ko-KR"/>
        </w:rPr>
        <w:t>;</w:t>
      </w:r>
    </w:p>
    <w:p w14:paraId="3EB261A6" w14:textId="77777777" w:rsidR="00F12E77" w:rsidRPr="00F12E77" w:rsidRDefault="00F12E77" w:rsidP="00F12E77">
      <w:pPr>
        <w:pStyle w:val="ListParagraph"/>
        <w:numPr>
          <w:ilvl w:val="0"/>
          <w:numId w:val="25"/>
        </w:numPr>
        <w:autoSpaceDE w:val="0"/>
        <w:autoSpaceDN w:val="0"/>
        <w:adjustRightInd w:val="0"/>
        <w:jc w:val="both"/>
        <w:rPr>
          <w:rFonts w:ascii="Tahoma" w:hAnsi="Tahoma" w:cs="Tahoma"/>
          <w:color w:val="000000" w:themeColor="text1"/>
          <w:sz w:val="20"/>
          <w:szCs w:val="20"/>
          <w:lang w:eastAsia="ko-KR"/>
        </w:rPr>
      </w:pPr>
      <w:r w:rsidRPr="00F12E77">
        <w:rPr>
          <w:rFonts w:ascii="Tahoma" w:hAnsi="Tahoma" w:cs="Tahoma"/>
          <w:color w:val="000000" w:themeColor="text1"/>
          <w:sz w:val="20"/>
          <w:szCs w:val="20"/>
          <w:lang w:eastAsia="ko-KR"/>
        </w:rPr>
        <w:t>je po presoji Izvajalca finančnega instrumenta ekonomsko, tehnično in finančno izvedljiv.</w:t>
      </w:r>
    </w:p>
    <w:p w14:paraId="5C58F618" w14:textId="77777777" w:rsidR="00F12E77" w:rsidRPr="00F12E77" w:rsidRDefault="00F12E77" w:rsidP="00F12E77">
      <w:pPr>
        <w:pStyle w:val="ListParagraph"/>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   </w:t>
      </w:r>
    </w:p>
    <w:p w14:paraId="5BE5D9EC"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lang w:eastAsia="ko-KR"/>
        </w:rPr>
      </w:pPr>
      <w:r w:rsidRPr="00F12E77">
        <w:rPr>
          <w:rFonts w:ascii="Tahoma" w:hAnsi="Tahoma" w:cs="Tahoma"/>
          <w:b/>
          <w:color w:val="000000" w:themeColor="text1"/>
          <w:sz w:val="20"/>
          <w:szCs w:val="20"/>
        </w:rPr>
        <w:t xml:space="preserve">Upravičeni stroški </w:t>
      </w:r>
      <w:r w:rsidRPr="00F12E77">
        <w:rPr>
          <w:rFonts w:ascii="Tahoma" w:hAnsi="Tahoma" w:cs="Tahoma"/>
          <w:color w:val="000000" w:themeColor="text1"/>
          <w:sz w:val="20"/>
          <w:szCs w:val="20"/>
        </w:rPr>
        <w:t>morajo izpolnjevati naslednje pogoje:</w:t>
      </w:r>
    </w:p>
    <w:p w14:paraId="1BE61F75" w14:textId="77777777" w:rsidR="00F12E77" w:rsidRPr="00F12E77" w:rsidRDefault="00F12E77" w:rsidP="00F12E77">
      <w:pPr>
        <w:pStyle w:val="ListParagraph"/>
        <w:ind w:left="360"/>
        <w:jc w:val="both"/>
        <w:rPr>
          <w:rFonts w:ascii="Tahoma" w:hAnsi="Tahoma" w:cs="Tahoma"/>
          <w:color w:val="000000" w:themeColor="text1"/>
          <w:sz w:val="20"/>
          <w:szCs w:val="20"/>
          <w:lang w:eastAsia="ko-KR"/>
        </w:rPr>
      </w:pPr>
    </w:p>
    <w:p w14:paraId="6651947B" w14:textId="77777777" w:rsidR="00F12E77" w:rsidRPr="00F12E77" w:rsidRDefault="00F12E77" w:rsidP="00F12E77">
      <w:pPr>
        <w:pStyle w:val="ListParagraph"/>
        <w:numPr>
          <w:ilvl w:val="0"/>
          <w:numId w:val="22"/>
        </w:numPr>
        <w:jc w:val="both"/>
        <w:rPr>
          <w:rFonts w:ascii="Tahoma" w:hAnsi="Tahoma" w:cs="Tahoma"/>
          <w:color w:val="000000" w:themeColor="text1"/>
          <w:sz w:val="20"/>
          <w:szCs w:val="20"/>
          <w:lang w:eastAsia="ko-KR"/>
        </w:rPr>
      </w:pPr>
      <w:r w:rsidRPr="00F12E77">
        <w:rPr>
          <w:rFonts w:ascii="Tahoma" w:hAnsi="Tahoma" w:cs="Tahoma"/>
          <w:color w:val="000000" w:themeColor="text1"/>
          <w:sz w:val="20"/>
          <w:szCs w:val="20"/>
          <w:lang w:eastAsia="ko-KR"/>
        </w:rPr>
        <w:t>se nanašajo na projekt kreditojemalca na območju programskega območja Kohezijske regije Vzhodna Slovenija oziroma Kohezijske regije Zahodna Slovenija;</w:t>
      </w:r>
    </w:p>
    <w:p w14:paraId="62BA2FBD" w14:textId="77777777" w:rsidR="00F12E77" w:rsidRPr="00F12E77" w:rsidRDefault="00F12E77" w:rsidP="00F12E77">
      <w:pPr>
        <w:pStyle w:val="ListParagraph"/>
        <w:numPr>
          <w:ilvl w:val="0"/>
          <w:numId w:val="22"/>
        </w:numPr>
        <w:jc w:val="both"/>
        <w:rPr>
          <w:rFonts w:ascii="Tahoma" w:hAnsi="Tahoma" w:cs="Tahoma"/>
          <w:color w:val="000000" w:themeColor="text1"/>
          <w:sz w:val="20"/>
          <w:szCs w:val="20"/>
          <w:lang w:eastAsia="ko-KR"/>
        </w:rPr>
      </w:pPr>
      <w:r w:rsidRPr="00F12E77">
        <w:rPr>
          <w:rFonts w:ascii="Tahoma" w:hAnsi="Tahoma" w:cs="Tahoma"/>
          <w:color w:val="000000" w:themeColor="text1"/>
          <w:sz w:val="20"/>
          <w:szCs w:val="20"/>
        </w:rPr>
        <w:t xml:space="preserve">so podprti z dokumentarnimi dokazili, ki morajo biti razumljivi, podrobni in posodobljeni; </w:t>
      </w:r>
    </w:p>
    <w:p w14:paraId="1BC64592" w14:textId="77777777" w:rsidR="00F12E77" w:rsidRPr="00F12E77" w:rsidRDefault="00F12E77" w:rsidP="00F12E77">
      <w:pPr>
        <w:pStyle w:val="ListParagraph"/>
        <w:numPr>
          <w:ilvl w:val="0"/>
          <w:numId w:val="22"/>
        </w:numPr>
        <w:jc w:val="both"/>
        <w:rPr>
          <w:rFonts w:ascii="Tahoma" w:hAnsi="Tahoma" w:cs="Tahoma"/>
          <w:sz w:val="20"/>
          <w:szCs w:val="20"/>
        </w:rPr>
      </w:pPr>
      <w:r w:rsidRPr="00F12E77">
        <w:rPr>
          <w:rFonts w:ascii="Tahoma" w:hAnsi="Tahoma" w:cs="Tahoma"/>
          <w:color w:val="000000"/>
          <w:sz w:val="20"/>
          <w:szCs w:val="20"/>
        </w:rPr>
        <w:t>so prepoznavni in preverljivi in kot taki ustrezno knjiženi pri kreditojemalcu skladno z Mednarodnimi standardi računovodskega poročanja (MSRP) oziroma s Slovenskimi računovodskimi standardi (SRS);</w:t>
      </w:r>
    </w:p>
    <w:p w14:paraId="2067B8B3" w14:textId="77777777" w:rsidR="00F12E77" w:rsidRPr="00F12E77" w:rsidRDefault="00F12E77" w:rsidP="00F12E77">
      <w:pPr>
        <w:pStyle w:val="ListParagraph"/>
        <w:numPr>
          <w:ilvl w:val="0"/>
          <w:numId w:val="22"/>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so tisti, ki na dan oddaje vloge za financiranje še niso starejši od dveh (2) let ter tisti, ki so nastali največ štiri (4) leta po odobritvi financiranja in so del projekta; </w:t>
      </w:r>
    </w:p>
    <w:p w14:paraId="46256984" w14:textId="77777777" w:rsidR="00F12E77" w:rsidRPr="00F12E77" w:rsidRDefault="00F12E77" w:rsidP="00F12E77">
      <w:pPr>
        <w:pStyle w:val="ListParagraph"/>
        <w:numPr>
          <w:ilvl w:val="0"/>
          <w:numId w:val="22"/>
        </w:numPr>
        <w:jc w:val="both"/>
        <w:rPr>
          <w:rFonts w:ascii="Tahoma" w:hAnsi="Tahoma" w:cs="Tahoma"/>
          <w:color w:val="000000" w:themeColor="text1"/>
          <w:sz w:val="20"/>
          <w:szCs w:val="20"/>
        </w:rPr>
      </w:pPr>
      <w:bookmarkStart w:id="2" w:name="_Hlk1381271"/>
      <w:r w:rsidRPr="00F12E77">
        <w:rPr>
          <w:rFonts w:ascii="Tahoma" w:hAnsi="Tahoma" w:cs="Tahoma"/>
          <w:color w:val="000000" w:themeColor="text1"/>
          <w:sz w:val="20"/>
          <w:szCs w:val="20"/>
        </w:rPr>
        <w:t>niso stroški, ki predstavljajo finančne naložbe ali kapitalske vložke</w:t>
      </w:r>
      <w:r w:rsidRPr="00F12E77">
        <w:rPr>
          <w:rFonts w:ascii="Tahoma" w:hAnsi="Tahoma" w:cs="Tahoma"/>
          <w:sz w:val="20"/>
          <w:szCs w:val="20"/>
        </w:rPr>
        <w:t xml:space="preserve"> v druga podjetja ali v podružnice</w:t>
      </w:r>
      <w:bookmarkEnd w:id="2"/>
      <w:r w:rsidRPr="00F12E77">
        <w:rPr>
          <w:rFonts w:ascii="Tahoma" w:hAnsi="Tahoma" w:cs="Tahoma"/>
          <w:sz w:val="20"/>
          <w:szCs w:val="20"/>
        </w:rPr>
        <w:t>,</w:t>
      </w:r>
    </w:p>
    <w:p w14:paraId="244DD987" w14:textId="77777777" w:rsidR="00F12E77" w:rsidRPr="00F12E77" w:rsidRDefault="00F12E77" w:rsidP="00F12E77">
      <w:pPr>
        <w:pStyle w:val="ListParagraph"/>
        <w:numPr>
          <w:ilvl w:val="0"/>
          <w:numId w:val="22"/>
        </w:numPr>
        <w:jc w:val="both"/>
        <w:rPr>
          <w:rFonts w:ascii="Tahoma" w:hAnsi="Tahoma" w:cs="Tahoma"/>
          <w:color w:val="000000" w:themeColor="text1"/>
          <w:sz w:val="20"/>
          <w:szCs w:val="20"/>
        </w:rPr>
      </w:pPr>
      <w:r w:rsidRPr="00F12E77">
        <w:rPr>
          <w:rFonts w:ascii="Tahoma" w:hAnsi="Tahoma" w:cs="Tahoma"/>
          <w:color w:val="000000" w:themeColor="text1"/>
          <w:sz w:val="20"/>
          <w:szCs w:val="20"/>
        </w:rPr>
        <w:t>če se krijejo še z drugimi državnimi/</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pomočmi, znesek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pomoči, dodeljen s kreditom, povečan za višino teh drugih državnih/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pomoči, ne sme presegati največje intenzivnosti pomoči ali zneska pomoči, kot je določen v podlagah za dodelitev teh drugih državnih/</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pomoči;</w:t>
      </w:r>
    </w:p>
    <w:p w14:paraId="599ECB16" w14:textId="77777777" w:rsidR="00F12E77" w:rsidRPr="00F12E77" w:rsidRDefault="00F12E77" w:rsidP="00F12E77">
      <w:pPr>
        <w:pStyle w:val="ListParagraph"/>
        <w:numPr>
          <w:ilvl w:val="0"/>
          <w:numId w:val="22"/>
        </w:numPr>
        <w:ind w:hanging="436"/>
        <w:jc w:val="both"/>
        <w:rPr>
          <w:rFonts w:ascii="Tahoma" w:hAnsi="Tahoma" w:cs="Tahoma"/>
          <w:color w:val="000000" w:themeColor="text1"/>
          <w:sz w:val="20"/>
          <w:szCs w:val="20"/>
        </w:rPr>
      </w:pPr>
      <w:r w:rsidRPr="00F12E77">
        <w:rPr>
          <w:rFonts w:ascii="Tahoma" w:hAnsi="Tahoma" w:cs="Tahoma"/>
          <w:color w:val="000000" w:themeColor="text1"/>
          <w:sz w:val="20"/>
          <w:szCs w:val="20"/>
        </w:rPr>
        <w:t>če se krijejo tudi s sredstvi Evropske unije (EU), s katerimi ne upravlja Republika Slovenija ali druga država članica, višina teh sredstev skupaj s sredstvi kredita ne sme presegati najugodnejše stopnje financiranja, kot je določena z veljavnimi predpisi prava EU.</w:t>
      </w:r>
    </w:p>
    <w:p w14:paraId="3BE1E9ED" w14:textId="77777777" w:rsidR="00F12E77" w:rsidRPr="00F12E77" w:rsidRDefault="00F12E77" w:rsidP="00F12E77">
      <w:pPr>
        <w:pStyle w:val="ListParagraph"/>
        <w:jc w:val="both"/>
        <w:rPr>
          <w:rFonts w:ascii="Tahoma" w:hAnsi="Tahoma" w:cs="Tahoma"/>
          <w:color w:val="000000" w:themeColor="text1"/>
          <w:sz w:val="20"/>
          <w:szCs w:val="20"/>
        </w:rPr>
      </w:pPr>
    </w:p>
    <w:p w14:paraId="64D80841"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lang w:eastAsia="ko-KR"/>
        </w:rPr>
      </w:pPr>
      <w:r w:rsidRPr="00F12E77">
        <w:rPr>
          <w:rFonts w:ascii="Tahoma" w:hAnsi="Tahoma" w:cs="Tahoma"/>
          <w:color w:val="000000" w:themeColor="text1"/>
          <w:sz w:val="20"/>
          <w:szCs w:val="20"/>
          <w:lang w:eastAsia="ko-KR"/>
        </w:rPr>
        <w:t>Kreditojemalec bo upravičen do sredstev tiste kohezijske regije, kjer bo naložba locirana.</w:t>
      </w:r>
    </w:p>
    <w:p w14:paraId="4EC199AD" w14:textId="77777777" w:rsidR="00F12E77" w:rsidRPr="00F12E77" w:rsidRDefault="00F12E77" w:rsidP="00F12E77">
      <w:pPr>
        <w:pStyle w:val="ListParagraph"/>
        <w:ind w:left="360"/>
        <w:jc w:val="both"/>
        <w:rPr>
          <w:rFonts w:ascii="Tahoma" w:hAnsi="Tahoma" w:cs="Tahoma"/>
          <w:color w:val="000000" w:themeColor="text1"/>
          <w:sz w:val="20"/>
          <w:szCs w:val="20"/>
          <w:lang w:eastAsia="ko-KR"/>
        </w:rPr>
      </w:pPr>
    </w:p>
    <w:p w14:paraId="7431698C"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lang w:eastAsia="ko-KR"/>
        </w:rPr>
      </w:pPr>
      <w:r w:rsidRPr="00F12E77">
        <w:rPr>
          <w:rFonts w:ascii="Tahoma" w:hAnsi="Tahoma" w:cs="Tahoma"/>
          <w:color w:val="000000" w:themeColor="text1"/>
          <w:sz w:val="20"/>
          <w:szCs w:val="20"/>
        </w:rPr>
        <w:t xml:space="preserve">Kredit se lahko porabi izključno za financiranje upravičenih stroškov in za </w:t>
      </w:r>
      <w:r w:rsidRPr="00F12E77">
        <w:rPr>
          <w:rFonts w:ascii="Tahoma" w:hAnsi="Tahoma" w:cs="Tahoma"/>
          <w:b/>
          <w:color w:val="000000" w:themeColor="text1"/>
          <w:sz w:val="20"/>
          <w:szCs w:val="20"/>
        </w:rPr>
        <w:t xml:space="preserve">upravičen namen </w:t>
      </w:r>
      <w:r w:rsidRPr="00F12E77">
        <w:rPr>
          <w:rFonts w:ascii="Tahoma" w:hAnsi="Tahoma" w:cs="Tahoma"/>
          <w:color w:val="000000" w:themeColor="text1"/>
          <w:sz w:val="20"/>
          <w:szCs w:val="20"/>
        </w:rPr>
        <w:t>iz točke 1.2 Posebnih pogojev.</w:t>
      </w:r>
    </w:p>
    <w:p w14:paraId="26AB08B0" w14:textId="77777777" w:rsidR="00F12E77" w:rsidRPr="00F12E77" w:rsidRDefault="00F12E77" w:rsidP="00F12E77">
      <w:pPr>
        <w:pStyle w:val="ListParagraph"/>
        <w:ind w:left="360"/>
        <w:jc w:val="both"/>
        <w:rPr>
          <w:rFonts w:ascii="Tahoma" w:hAnsi="Tahoma" w:cs="Tahoma"/>
          <w:b/>
          <w:color w:val="000000" w:themeColor="text1"/>
          <w:sz w:val="20"/>
          <w:szCs w:val="20"/>
          <w:highlight w:val="yellow"/>
        </w:rPr>
      </w:pPr>
    </w:p>
    <w:p w14:paraId="0A78FFEA" w14:textId="77777777" w:rsidR="00F12E77" w:rsidRPr="00F12E77" w:rsidRDefault="00F12E77" w:rsidP="00F12E77">
      <w:pPr>
        <w:pStyle w:val="Heading3"/>
        <w:jc w:val="both"/>
        <w:rPr>
          <w:rFonts w:ascii="Tahoma" w:hAnsi="Tahoma" w:cs="Tahoma"/>
          <w:color w:val="000000" w:themeColor="text1"/>
        </w:rPr>
      </w:pPr>
      <w:r w:rsidRPr="00F12E77">
        <w:rPr>
          <w:rFonts w:ascii="Tahoma" w:hAnsi="Tahoma" w:cs="Tahoma"/>
          <w:bCs/>
          <w:color w:val="000000" w:themeColor="text1"/>
        </w:rPr>
        <w:t xml:space="preserve">2. </w:t>
      </w:r>
      <w:r w:rsidRPr="00F12E77">
        <w:rPr>
          <w:rFonts w:ascii="Tahoma" w:hAnsi="Tahoma" w:cs="Tahoma"/>
          <w:color w:val="000000" w:themeColor="text1"/>
        </w:rPr>
        <w:t>Opredelitev pojmov</w:t>
      </w:r>
    </w:p>
    <w:p w14:paraId="5EFE5B6B" w14:textId="77777777" w:rsidR="00F12E77" w:rsidRPr="00F12E77" w:rsidRDefault="00F12E77" w:rsidP="00F12E77">
      <w:pPr>
        <w:jc w:val="both"/>
        <w:rPr>
          <w:rFonts w:ascii="Tahoma" w:hAnsi="Tahoma" w:cs="Tahoma"/>
          <w:color w:val="000000" w:themeColor="text1"/>
          <w:sz w:val="20"/>
          <w:szCs w:val="20"/>
        </w:rPr>
      </w:pPr>
    </w:p>
    <w:p w14:paraId="5F06068A" w14:textId="77777777" w:rsidR="00F12E77" w:rsidRPr="00F12E77" w:rsidRDefault="00F12E77" w:rsidP="00F12E77">
      <w:pPr>
        <w:pStyle w:val="ListParagraph"/>
        <w:numPr>
          <w:ilvl w:val="0"/>
          <w:numId w:val="16"/>
        </w:numPr>
        <w:jc w:val="both"/>
        <w:rPr>
          <w:rFonts w:ascii="Tahoma" w:hAnsi="Tahoma" w:cs="Tahoma"/>
          <w:vanish/>
          <w:color w:val="000000" w:themeColor="text1"/>
          <w:sz w:val="20"/>
          <w:szCs w:val="20"/>
        </w:rPr>
      </w:pPr>
    </w:p>
    <w:p w14:paraId="0535C0D7"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Izrazi, uporabljeni v Posebnih pogojih, imajo naslednji pomen:</w:t>
      </w:r>
    </w:p>
    <w:p w14:paraId="7A33B060"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Kredit</w:t>
      </w:r>
      <w:r w:rsidRPr="00F12E77">
        <w:rPr>
          <w:rFonts w:ascii="Tahoma" w:hAnsi="Tahoma" w:cs="Tahoma"/>
          <w:color w:val="000000" w:themeColor="text1"/>
          <w:sz w:val="20"/>
          <w:szCs w:val="20"/>
        </w:rPr>
        <w:t xml:space="preserve"> pomeni s kreditno pogodbo dogovorjen znesek financiranja kreditojemalca (glavnica), ki je sestavljen iz največ 62,5% vira sredstev Evropskega  sklada za regionalni razvoj (ESRR) in iz najmanj 37,5% vira sredstev Izvajalca finančnega instrumenta;</w:t>
      </w:r>
    </w:p>
    <w:p w14:paraId="2C023C87"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 xml:space="preserve">Projekt </w:t>
      </w:r>
      <w:r w:rsidRPr="00F12E77">
        <w:rPr>
          <w:rFonts w:ascii="Tahoma" w:hAnsi="Tahoma" w:cs="Tahoma"/>
          <w:color w:val="000000" w:themeColor="text1"/>
          <w:sz w:val="20"/>
          <w:szCs w:val="20"/>
        </w:rPr>
        <w:t>pomeni opis izbranih ukrepov usmerjenih v učinkovito rabo prostora in prenovo površin oziroma v reaktivacijo prostih, opuščenih in slabo izkoriščenih površin in stavb znotraj mest in mestnih območij, vključno s podrobnim popisom predvidenih upravičenih stroškov</w:t>
      </w:r>
      <w:r w:rsidRPr="00F12E77">
        <w:rPr>
          <w:rStyle w:val="FootnoteReference"/>
          <w:rFonts w:ascii="Tahoma" w:hAnsi="Tahoma" w:cs="Tahoma"/>
          <w:color w:val="000000" w:themeColor="text1"/>
          <w:sz w:val="20"/>
          <w:szCs w:val="20"/>
        </w:rPr>
        <w:footnoteReference w:id="10"/>
      </w:r>
      <w:r w:rsidRPr="00F12E77">
        <w:rPr>
          <w:rFonts w:ascii="Tahoma" w:hAnsi="Tahoma" w:cs="Tahoma"/>
          <w:color w:val="000000" w:themeColor="text1"/>
          <w:sz w:val="20"/>
          <w:szCs w:val="20"/>
        </w:rPr>
        <w:t xml:space="preserve"> za izbrane ukrepe;</w:t>
      </w:r>
    </w:p>
    <w:p w14:paraId="6CD8BF03"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 xml:space="preserve">Trajnostna urbana strategija (TUS) </w:t>
      </w:r>
      <w:r w:rsidRPr="00F12E77">
        <w:rPr>
          <w:rFonts w:ascii="Tahoma" w:hAnsi="Tahoma" w:cs="Tahoma"/>
          <w:color w:val="000000" w:themeColor="text1"/>
          <w:sz w:val="20"/>
          <w:szCs w:val="20"/>
        </w:rPr>
        <w:t xml:space="preserve">je strategija, s katero si je posamezna mestna občina začrtala razvojne cilje razvoja mesta in opredelila prioritetna področja vlaganj v prihodnjem obdobju, kar je pogoj za črpanje Evropskih </w:t>
      </w:r>
      <w:proofErr w:type="spellStart"/>
      <w:r w:rsidRPr="00F12E77">
        <w:rPr>
          <w:rFonts w:ascii="Tahoma" w:hAnsi="Tahoma" w:cs="Tahoma"/>
          <w:color w:val="000000" w:themeColor="text1"/>
          <w:sz w:val="20"/>
          <w:szCs w:val="20"/>
        </w:rPr>
        <w:t>kohezisjkih</w:t>
      </w:r>
      <w:proofErr w:type="spellEnd"/>
      <w:r w:rsidRPr="00F12E77">
        <w:rPr>
          <w:rFonts w:ascii="Tahoma" w:hAnsi="Tahoma" w:cs="Tahoma"/>
          <w:color w:val="000000" w:themeColor="text1"/>
          <w:sz w:val="20"/>
          <w:szCs w:val="20"/>
        </w:rPr>
        <w:t xml:space="preserve"> sredstev v okviru mehanizma Celostnih teritorialnih naložb (CTN);</w:t>
      </w:r>
    </w:p>
    <w:p w14:paraId="5224CA3A"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 xml:space="preserve">Izvedbeni načrt TUS (IN TUS) </w:t>
      </w:r>
      <w:r w:rsidRPr="00F12E77">
        <w:rPr>
          <w:rFonts w:ascii="Tahoma" w:hAnsi="Tahoma" w:cs="Tahoma"/>
          <w:color w:val="000000" w:themeColor="text1"/>
          <w:sz w:val="20"/>
          <w:szCs w:val="20"/>
        </w:rPr>
        <w:t xml:space="preserve">je dokument, v katerem so mestne občine opredelile konkretne ukrepe, ki bodo prispevali k uresničevanju zastavljenih ciljev iz TUS, ključne projekte in predvideno financiranje le-teh; </w:t>
      </w:r>
    </w:p>
    <w:p w14:paraId="686F01E3"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b/>
          <w:color w:val="000000" w:themeColor="text1"/>
          <w:sz w:val="20"/>
          <w:szCs w:val="20"/>
        </w:rPr>
      </w:pPr>
      <w:r w:rsidRPr="00F12E77">
        <w:rPr>
          <w:rFonts w:ascii="Tahoma" w:hAnsi="Tahoma" w:cs="Tahoma"/>
          <w:b/>
          <w:color w:val="000000" w:themeColor="text1"/>
          <w:sz w:val="20"/>
          <w:szCs w:val="20"/>
        </w:rPr>
        <w:t xml:space="preserve">Degradirano urbano območje (DUO) </w:t>
      </w:r>
      <w:r w:rsidRPr="00F12E77">
        <w:rPr>
          <w:rFonts w:ascii="Tahoma" w:hAnsi="Tahoma" w:cs="Tahoma"/>
          <w:color w:val="000000" w:themeColor="text1"/>
          <w:sz w:val="20"/>
          <w:szCs w:val="20"/>
        </w:rPr>
        <w:t xml:space="preserve">je tisto območje znotraj mestnih naselij, ki je po svojem stanju, značilnostih in podobi razvrednoteno zaradi učinkovanja neprimerne ali opuščene rabe.  Območje DUO lahko po fizičnih, funkcionalnih, </w:t>
      </w:r>
      <w:proofErr w:type="spellStart"/>
      <w:r w:rsidRPr="00F12E77">
        <w:rPr>
          <w:rFonts w:ascii="Tahoma" w:hAnsi="Tahoma" w:cs="Tahoma"/>
          <w:color w:val="000000" w:themeColor="text1"/>
          <w:sz w:val="20"/>
          <w:szCs w:val="20"/>
        </w:rPr>
        <w:t>okoljskih</w:t>
      </w:r>
      <w:proofErr w:type="spellEnd"/>
      <w:r w:rsidRPr="00F12E77">
        <w:rPr>
          <w:rFonts w:ascii="Tahoma" w:hAnsi="Tahoma" w:cs="Tahoma"/>
          <w:color w:val="000000" w:themeColor="text1"/>
          <w:sz w:val="20"/>
          <w:szCs w:val="20"/>
        </w:rPr>
        <w:t xml:space="preserve"> ali </w:t>
      </w:r>
      <w:r w:rsidRPr="00F12E77">
        <w:rPr>
          <w:rFonts w:ascii="Tahoma" w:hAnsi="Tahoma" w:cs="Tahoma"/>
          <w:color w:val="000000" w:themeColor="text1"/>
          <w:sz w:val="20"/>
          <w:szCs w:val="20"/>
        </w:rPr>
        <w:lastRenderedPageBreak/>
        <w:t>socialnih merilih izkazuje različne vrste in stopnje razvrednotenja;</w:t>
      </w:r>
    </w:p>
    <w:p w14:paraId="05A8541C"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proofErr w:type="spellStart"/>
      <w:r w:rsidRPr="00F12E77">
        <w:rPr>
          <w:rFonts w:ascii="Tahoma" w:hAnsi="Tahoma" w:cs="Tahoma"/>
          <w:b/>
          <w:color w:val="000000" w:themeColor="text1"/>
          <w:sz w:val="20"/>
          <w:szCs w:val="20"/>
        </w:rPr>
        <w:t>Nerevitalizirana</w:t>
      </w:r>
      <w:proofErr w:type="spellEnd"/>
      <w:r w:rsidRPr="00F12E77">
        <w:rPr>
          <w:rFonts w:ascii="Tahoma" w:hAnsi="Tahoma" w:cs="Tahoma"/>
          <w:b/>
          <w:color w:val="000000" w:themeColor="text1"/>
          <w:sz w:val="20"/>
          <w:szCs w:val="20"/>
        </w:rPr>
        <w:t xml:space="preserve"> območja</w:t>
      </w:r>
      <w:r w:rsidRPr="00F12E77">
        <w:rPr>
          <w:rFonts w:ascii="Tahoma" w:hAnsi="Tahoma" w:cs="Tahoma"/>
          <w:color w:val="000000" w:themeColor="text1"/>
          <w:sz w:val="20"/>
          <w:szCs w:val="20"/>
        </w:rPr>
        <w:t xml:space="preserve"> vključujejo degradirana urbana območja (DUO), ki so kot DUO ocenjena skladno z merili funkcionalne in fizične degradacije ter območja, za katera je, skladno s kriteriji in merili, ugotovljen sum socialne in/ali </w:t>
      </w:r>
      <w:proofErr w:type="spellStart"/>
      <w:r w:rsidRPr="00F12E77">
        <w:rPr>
          <w:rFonts w:ascii="Tahoma" w:hAnsi="Tahoma" w:cs="Tahoma"/>
          <w:color w:val="000000" w:themeColor="text1"/>
          <w:sz w:val="20"/>
          <w:szCs w:val="20"/>
        </w:rPr>
        <w:t>okoljske</w:t>
      </w:r>
      <w:proofErr w:type="spellEnd"/>
      <w:r w:rsidRPr="00F12E77">
        <w:rPr>
          <w:rFonts w:ascii="Tahoma" w:hAnsi="Tahoma" w:cs="Tahoma"/>
          <w:color w:val="000000" w:themeColor="text1"/>
          <w:sz w:val="20"/>
          <w:szCs w:val="20"/>
        </w:rPr>
        <w:t xml:space="preserve"> degradacije; </w:t>
      </w:r>
    </w:p>
    <w:p w14:paraId="25AF6634"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Izvajalec finančnega instrumenta</w:t>
      </w:r>
      <w:r w:rsidRPr="00F12E77">
        <w:rPr>
          <w:rFonts w:ascii="Tahoma" w:hAnsi="Tahoma" w:cs="Tahoma"/>
          <w:color w:val="000000" w:themeColor="text1"/>
          <w:sz w:val="20"/>
          <w:szCs w:val="20"/>
        </w:rPr>
        <w:t xml:space="preserve"> je v razmerju do kreditojemalca kreditodajalec;</w:t>
      </w:r>
    </w:p>
    <w:p w14:paraId="54F09CED"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 xml:space="preserve">Končni prejemnik </w:t>
      </w:r>
      <w:r w:rsidRPr="00F12E77">
        <w:rPr>
          <w:rFonts w:ascii="Tahoma" w:hAnsi="Tahoma" w:cs="Tahoma"/>
          <w:color w:val="000000" w:themeColor="text1"/>
          <w:sz w:val="20"/>
          <w:szCs w:val="20"/>
        </w:rPr>
        <w:t>je kreditojemalec;</w:t>
      </w:r>
      <w:r w:rsidRPr="00F12E77">
        <w:rPr>
          <w:rFonts w:ascii="Tahoma" w:hAnsi="Tahoma" w:cs="Tahoma"/>
          <w:b/>
          <w:color w:val="000000" w:themeColor="text1"/>
          <w:sz w:val="20"/>
          <w:szCs w:val="20"/>
        </w:rPr>
        <w:t xml:space="preserve"> </w:t>
      </w:r>
    </w:p>
    <w:p w14:paraId="2DC1073E"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sz w:val="20"/>
          <w:szCs w:val="20"/>
        </w:rPr>
      </w:pPr>
      <w:r w:rsidRPr="00F12E77">
        <w:rPr>
          <w:rFonts w:ascii="Tahoma" w:hAnsi="Tahoma" w:cs="Tahoma"/>
          <w:b/>
          <w:color w:val="000000" w:themeColor="text1"/>
          <w:sz w:val="20"/>
          <w:szCs w:val="20"/>
        </w:rPr>
        <w:t xml:space="preserve">Neprofitne stanovanjske organizacije </w:t>
      </w:r>
      <w:r w:rsidRPr="00F12E77">
        <w:rPr>
          <w:rFonts w:ascii="Tahoma" w:hAnsi="Tahoma" w:cs="Tahoma"/>
          <w:color w:val="000000" w:themeColor="text1"/>
          <w:sz w:val="20"/>
          <w:szCs w:val="20"/>
        </w:rPr>
        <w:t>so organizacije, ustanovljene skladno s Stanovanjskim zakonom – SZ-1</w:t>
      </w:r>
      <w:r w:rsidRPr="00F12E77">
        <w:rPr>
          <w:rStyle w:val="FootnoteReference"/>
          <w:rFonts w:ascii="Tahoma" w:hAnsi="Tahoma" w:cs="Tahoma"/>
          <w:color w:val="000000" w:themeColor="text1"/>
          <w:sz w:val="20"/>
          <w:szCs w:val="20"/>
        </w:rPr>
        <w:footnoteReference w:id="11"/>
      </w:r>
      <w:r w:rsidRPr="00F12E77">
        <w:rPr>
          <w:rFonts w:ascii="Tahoma" w:hAnsi="Tahoma" w:cs="Tahoma"/>
          <w:color w:val="000000" w:themeColor="text1"/>
          <w:sz w:val="20"/>
          <w:szCs w:val="20"/>
        </w:rPr>
        <w:t>, ki so v 100 % občinski lasti in registrirane v registru ministrstva, pristojnega za stanovanjske zadeve;</w:t>
      </w:r>
    </w:p>
    <w:p w14:paraId="613F9283"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Datum začetka izvajanja financiranega projekta</w:t>
      </w:r>
      <w:r w:rsidRPr="00F12E77">
        <w:rPr>
          <w:rFonts w:ascii="Tahoma" w:hAnsi="Tahoma" w:cs="Tahoma"/>
          <w:color w:val="000000" w:themeColor="text1"/>
          <w:sz w:val="20"/>
          <w:szCs w:val="20"/>
        </w:rPr>
        <w:t xml:space="preserve"> je datum, ki ga v projektu navede kreditojemalec;</w:t>
      </w:r>
    </w:p>
    <w:p w14:paraId="5EE4A63F"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 xml:space="preserve">Predvideni datum konca izvajanja financiranega projekta </w:t>
      </w:r>
      <w:r w:rsidRPr="00F12E77">
        <w:rPr>
          <w:rFonts w:ascii="Tahoma" w:hAnsi="Tahoma" w:cs="Tahoma"/>
          <w:color w:val="000000"/>
          <w:sz w:val="20"/>
          <w:szCs w:val="20"/>
        </w:rPr>
        <w:t>pomeni v projektu predvideni datum zaključka izvedbe projekta</w:t>
      </w:r>
      <w:r w:rsidRPr="00F12E77">
        <w:rPr>
          <w:rFonts w:ascii="Tahoma" w:hAnsi="Tahoma" w:cs="Tahoma"/>
          <w:color w:val="000000" w:themeColor="text1"/>
          <w:sz w:val="20"/>
          <w:szCs w:val="20"/>
        </w:rPr>
        <w:t>;</w:t>
      </w:r>
    </w:p>
    <w:p w14:paraId="04CAA5FE" w14:textId="77777777" w:rsidR="00F12E77" w:rsidRPr="00F12E77" w:rsidRDefault="00F12E77" w:rsidP="00F12E77">
      <w:pPr>
        <w:pStyle w:val="ListParagraph"/>
        <w:numPr>
          <w:ilvl w:val="0"/>
          <w:numId w:val="23"/>
        </w:numPr>
        <w:autoSpaceDE w:val="0"/>
        <w:autoSpaceDN w:val="0"/>
        <w:adjustRightInd w:val="0"/>
        <w:ind w:left="709"/>
        <w:jc w:val="both"/>
        <w:rPr>
          <w:rFonts w:ascii="Tahoma" w:hAnsi="Tahoma" w:cs="Tahoma"/>
          <w:color w:val="000000" w:themeColor="text1"/>
          <w:sz w:val="20"/>
          <w:szCs w:val="20"/>
        </w:rPr>
      </w:pPr>
      <w:r w:rsidRPr="00F12E77">
        <w:rPr>
          <w:rFonts w:ascii="Tahoma" w:hAnsi="Tahoma" w:cs="Tahoma"/>
          <w:b/>
          <w:color w:val="000000" w:themeColor="text1"/>
          <w:sz w:val="20"/>
          <w:szCs w:val="20"/>
        </w:rPr>
        <w:t>Kohezijska regija</w:t>
      </w:r>
      <w:r w:rsidRPr="00F12E77">
        <w:rPr>
          <w:rFonts w:ascii="Tahoma" w:hAnsi="Tahoma" w:cs="Tahoma"/>
          <w:color w:val="000000" w:themeColor="text1"/>
          <w:sz w:val="20"/>
          <w:szCs w:val="20"/>
        </w:rPr>
        <w:t xml:space="preserve"> </w:t>
      </w:r>
      <w:r w:rsidRPr="00F12E77">
        <w:rPr>
          <w:rFonts w:ascii="Tahoma" w:hAnsi="Tahoma" w:cs="Tahoma"/>
          <w:b/>
          <w:color w:val="000000" w:themeColor="text1"/>
          <w:sz w:val="20"/>
          <w:szCs w:val="20"/>
        </w:rPr>
        <w:t xml:space="preserve">Vzhodna Slovenija in Kohezijska regija Zahodna Slovenija: </w:t>
      </w:r>
      <w:r w:rsidRPr="00F12E77">
        <w:rPr>
          <w:rFonts w:ascii="Tahoma" w:hAnsi="Tahoma" w:cs="Tahoma"/>
          <w:color w:val="000000" w:themeColor="text1"/>
          <w:sz w:val="20"/>
          <w:szCs w:val="20"/>
        </w:rPr>
        <w:t>Razdelitev slovenskih občin na kohezijski regiji Vzhodna oz. Zahodna Slovenija je razvidna iz: www.stat.si/doc/reg/skte/kohezijske_%20statisticne_obcine.xls (povzeto dne 20. 9. 2017);</w:t>
      </w:r>
    </w:p>
    <w:p w14:paraId="6D4EB259"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Za </w:t>
      </w:r>
      <w:r w:rsidRPr="00F12E77">
        <w:rPr>
          <w:rFonts w:ascii="Tahoma" w:hAnsi="Tahoma" w:cs="Tahoma"/>
          <w:b/>
          <w:color w:val="000000" w:themeColor="text1"/>
          <w:sz w:val="20"/>
          <w:szCs w:val="20"/>
        </w:rPr>
        <w:t xml:space="preserve">podjetje v težavah </w:t>
      </w:r>
      <w:r w:rsidRPr="00F12E77">
        <w:rPr>
          <w:rFonts w:ascii="Tahoma" w:hAnsi="Tahoma" w:cs="Tahoma"/>
          <w:color w:val="000000" w:themeColor="text1"/>
          <w:sz w:val="20"/>
          <w:szCs w:val="20"/>
        </w:rPr>
        <w:t>se šteje pravna oseba, za katero velja katerakoli izmed naslednjih okoliščin:</w:t>
      </w:r>
    </w:p>
    <w:p w14:paraId="7F1CFF8F" w14:textId="77777777" w:rsidR="00F12E77" w:rsidRPr="00F12E77" w:rsidRDefault="00F12E77" w:rsidP="00F12E77">
      <w:pPr>
        <w:pStyle w:val="ListParagraph"/>
        <w:numPr>
          <w:ilvl w:val="1"/>
          <w:numId w:val="23"/>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je v postopku zaradi insolventnosti oziroma so izpolnjeni pogoji za uvedbo postopka zaradi insolventnosti na predlog upnikov po določbah Zakona o finančnem poslovanju, postopkih zaradi insolventnosti in prisilnem prenehanju (ZFPPIPP);</w:t>
      </w:r>
      <w:r w:rsidRPr="00F12E77">
        <w:rPr>
          <w:rFonts w:ascii="Tahoma" w:hAnsi="Tahoma" w:cs="Tahoma"/>
          <w:color w:val="000000" w:themeColor="text1"/>
          <w:sz w:val="20"/>
          <w:szCs w:val="20"/>
          <w:vertAlign w:val="superscript"/>
        </w:rPr>
        <w:footnoteReference w:id="12"/>
      </w:r>
    </w:p>
    <w:p w14:paraId="1684FB46" w14:textId="77777777" w:rsidR="00F12E77" w:rsidRPr="00F12E77" w:rsidRDefault="00F12E77" w:rsidP="00F12E77">
      <w:pPr>
        <w:pStyle w:val="ListParagraph"/>
        <w:numPr>
          <w:ilvl w:val="1"/>
          <w:numId w:val="23"/>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je veliko podjetje (ne izpolnjuje pogojev za status MSP) ali MSP, ki </w:t>
      </w:r>
      <w:r w:rsidRPr="00F12E77">
        <w:rPr>
          <w:rFonts w:ascii="Tahoma" w:hAnsi="Tahoma" w:cs="Tahoma"/>
          <w:color w:val="000000" w:themeColor="text1"/>
          <w:sz w:val="20"/>
          <w:szCs w:val="20"/>
        </w:rPr>
        <w:t>posluje več kot tri (3) polna poslovna leta, če ima v zadnjem zaključenem poslovnem letu razmerje med celotnim in vpoklicanim kapitalom manjše od 0,5</w:t>
      </w:r>
      <w:r w:rsidRPr="00F12E77">
        <w:rPr>
          <w:rStyle w:val="FootnoteReference"/>
          <w:rFonts w:ascii="Tahoma" w:hAnsi="Tahoma" w:cs="Tahoma"/>
          <w:color w:val="000000" w:themeColor="text1"/>
          <w:sz w:val="20"/>
          <w:szCs w:val="20"/>
        </w:rPr>
        <w:footnoteReference w:id="13"/>
      </w:r>
      <w:r w:rsidRPr="00F12E77">
        <w:rPr>
          <w:rFonts w:ascii="Tahoma" w:hAnsi="Tahoma" w:cs="Tahoma"/>
          <w:color w:val="000000" w:themeColor="text1"/>
          <w:sz w:val="20"/>
          <w:szCs w:val="20"/>
        </w:rPr>
        <w:t xml:space="preserve"> oziroma se je zaradi nakopičenih izgub v osebni družbi kapital zmanjšal za več kot polovico;</w:t>
      </w:r>
      <w:r w:rsidRPr="00F12E77">
        <w:rPr>
          <w:rStyle w:val="FootnoteReference"/>
          <w:rFonts w:ascii="Tahoma" w:hAnsi="Tahoma" w:cs="Tahoma"/>
          <w:color w:val="000000" w:themeColor="text1"/>
          <w:sz w:val="20"/>
          <w:szCs w:val="20"/>
        </w:rPr>
        <w:footnoteReference w:id="14"/>
      </w:r>
      <w:r w:rsidRPr="00F12E77">
        <w:rPr>
          <w:rFonts w:ascii="Tahoma" w:hAnsi="Tahoma" w:cs="Tahoma"/>
          <w:color w:val="000000" w:themeColor="text1"/>
          <w:sz w:val="20"/>
          <w:szCs w:val="20"/>
        </w:rPr>
        <w:t xml:space="preserve"> </w:t>
      </w:r>
    </w:p>
    <w:p w14:paraId="06A87CAF" w14:textId="77777777" w:rsidR="00F12E77" w:rsidRPr="00F12E77" w:rsidRDefault="00F12E77" w:rsidP="00F12E77">
      <w:pPr>
        <w:pStyle w:val="ListParagraph"/>
        <w:numPr>
          <w:ilvl w:val="1"/>
          <w:numId w:val="23"/>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je prejemnica pomoči za reševanje in posojila še ni vrnila ali prekinila jamstev oziroma je še vedno predmet načrta prestrukturiranja;</w:t>
      </w:r>
    </w:p>
    <w:p w14:paraId="08C3E74C" w14:textId="77777777" w:rsidR="00F12E77" w:rsidRPr="00F12E77" w:rsidRDefault="00F12E77" w:rsidP="00F12E77">
      <w:pPr>
        <w:pStyle w:val="ListParagraph"/>
        <w:numPr>
          <w:ilvl w:val="1"/>
          <w:numId w:val="23"/>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je veliko podjetje in ima v zadnjih dveh (2) zaključenih poslovnih letih razmerje med dolgom in kapitalom</w:t>
      </w:r>
      <w:r w:rsidRPr="00F12E77">
        <w:rPr>
          <w:rStyle w:val="FootnoteReference"/>
          <w:rFonts w:ascii="Tahoma" w:hAnsi="Tahoma" w:cs="Tahoma"/>
          <w:color w:val="000000" w:themeColor="text1"/>
          <w:sz w:val="20"/>
          <w:szCs w:val="20"/>
        </w:rPr>
        <w:t xml:space="preserve"> </w:t>
      </w:r>
      <w:r w:rsidRPr="00F12E77">
        <w:rPr>
          <w:rFonts w:ascii="Tahoma" w:hAnsi="Tahoma" w:cs="Tahoma"/>
          <w:color w:val="000000" w:themeColor="text1"/>
          <w:sz w:val="20"/>
          <w:szCs w:val="20"/>
        </w:rPr>
        <w:t>večje od 7,5</w:t>
      </w:r>
      <w:r w:rsidRPr="00F12E77">
        <w:rPr>
          <w:rStyle w:val="FootnoteReference"/>
          <w:rFonts w:ascii="Tahoma" w:hAnsi="Tahoma" w:cs="Tahoma"/>
          <w:color w:val="000000" w:themeColor="text1"/>
          <w:sz w:val="20"/>
          <w:szCs w:val="20"/>
        </w:rPr>
        <w:footnoteReference w:id="15"/>
      </w:r>
      <w:r w:rsidRPr="00F12E77">
        <w:rPr>
          <w:rFonts w:ascii="Tahoma" w:hAnsi="Tahoma" w:cs="Tahoma"/>
          <w:color w:val="000000" w:themeColor="text1"/>
          <w:sz w:val="20"/>
          <w:szCs w:val="20"/>
        </w:rPr>
        <w:t xml:space="preserve"> ter razmerje med poslovnih izidom iz poslovanja, povečanim za odpise vrednosti (EBITDA) in finančnimi odhodki iz finančnih obveznosti manjše od 1,0</w:t>
      </w:r>
      <w:r w:rsidRPr="00F12E77">
        <w:rPr>
          <w:rStyle w:val="FootnoteReference"/>
          <w:rFonts w:ascii="Tahoma" w:hAnsi="Tahoma" w:cs="Tahoma"/>
          <w:color w:val="000000" w:themeColor="text1"/>
          <w:sz w:val="20"/>
          <w:szCs w:val="20"/>
        </w:rPr>
        <w:footnoteReference w:id="16"/>
      </w:r>
      <w:r w:rsidRPr="00F12E77">
        <w:rPr>
          <w:rFonts w:ascii="Tahoma" w:hAnsi="Tahoma" w:cs="Tahoma"/>
          <w:color w:val="000000" w:themeColor="text1"/>
          <w:sz w:val="20"/>
          <w:szCs w:val="20"/>
        </w:rPr>
        <w:t>;</w:t>
      </w:r>
    </w:p>
    <w:p w14:paraId="5E8CF80B" w14:textId="77777777" w:rsidR="00F12E77" w:rsidRPr="00F12E77" w:rsidRDefault="00F12E77" w:rsidP="00F12E77">
      <w:pPr>
        <w:pStyle w:val="ListParagraph"/>
        <w:numPr>
          <w:ilvl w:val="0"/>
          <w:numId w:val="23"/>
        </w:numPr>
        <w:autoSpaceDE w:val="0"/>
        <w:autoSpaceDN w:val="0"/>
        <w:adjustRightInd w:val="0"/>
        <w:jc w:val="both"/>
        <w:rPr>
          <w:rFonts w:ascii="Tahoma" w:hAnsi="Tahoma" w:cs="Tahoma"/>
          <w:color w:val="000000" w:themeColor="text1"/>
          <w:sz w:val="20"/>
          <w:szCs w:val="20"/>
        </w:rPr>
      </w:pPr>
      <w:r w:rsidRPr="00F12E77">
        <w:rPr>
          <w:rFonts w:ascii="Tahoma" w:hAnsi="Tahoma" w:cs="Tahoma"/>
          <w:b/>
          <w:color w:val="000000" w:themeColor="text1"/>
          <w:sz w:val="20"/>
          <w:szCs w:val="20"/>
        </w:rPr>
        <w:t xml:space="preserve">Izključeni sektor </w:t>
      </w:r>
      <w:r w:rsidRPr="00F12E77">
        <w:rPr>
          <w:rFonts w:ascii="Tahoma" w:hAnsi="Tahoma" w:cs="Tahoma"/>
          <w:color w:val="000000" w:themeColor="text1"/>
          <w:sz w:val="20"/>
          <w:szCs w:val="20"/>
        </w:rPr>
        <w:t>pomeni:</w:t>
      </w:r>
    </w:p>
    <w:p w14:paraId="6114A8FE" w14:textId="77777777" w:rsidR="00F12E77" w:rsidRPr="00F12E77" w:rsidRDefault="00F12E77" w:rsidP="00F12E77">
      <w:pPr>
        <w:numPr>
          <w:ilvl w:val="0"/>
          <w:numId w:val="19"/>
        </w:numPr>
        <w:tabs>
          <w:tab w:val="clear" w:pos="1778"/>
          <w:tab w:val="num" w:pos="1134"/>
        </w:tabs>
        <w:ind w:left="1134" w:hanging="425"/>
        <w:jc w:val="both"/>
        <w:rPr>
          <w:rFonts w:ascii="Tahoma" w:hAnsi="Tahoma" w:cs="Tahoma"/>
          <w:color w:val="000000" w:themeColor="text1"/>
          <w:sz w:val="20"/>
          <w:szCs w:val="20"/>
        </w:rPr>
      </w:pPr>
      <w:r w:rsidRPr="00F12E77">
        <w:rPr>
          <w:rFonts w:ascii="Tahoma" w:hAnsi="Tahoma" w:cs="Tahoma"/>
          <w:color w:val="000000" w:themeColor="text1"/>
          <w:sz w:val="20"/>
          <w:szCs w:val="20"/>
        </w:rPr>
        <w:t>dejavnost, ki spada v naslednje ravni SKD2008</w:t>
      </w:r>
      <w:r w:rsidRPr="00F12E77">
        <w:rPr>
          <w:rStyle w:val="FootnoteReference"/>
          <w:rFonts w:ascii="Tahoma" w:hAnsi="Tahoma" w:cs="Tahoma"/>
          <w:color w:val="000000" w:themeColor="text1"/>
          <w:sz w:val="20"/>
          <w:szCs w:val="20"/>
        </w:rPr>
        <w:footnoteReference w:id="17"/>
      </w:r>
      <w:r w:rsidRPr="00F12E77">
        <w:rPr>
          <w:rFonts w:ascii="Tahoma" w:hAnsi="Tahoma" w:cs="Tahoma"/>
          <w:color w:val="000000" w:themeColor="text1"/>
          <w:sz w:val="20"/>
          <w:szCs w:val="20"/>
        </w:rPr>
        <w:t xml:space="preserve"> oziroma NACE Rev. 2</w:t>
      </w:r>
      <w:r w:rsidRPr="00F12E77">
        <w:rPr>
          <w:rStyle w:val="FootnoteReference"/>
          <w:rFonts w:ascii="Tahoma" w:hAnsi="Tahoma" w:cs="Tahoma"/>
          <w:color w:val="000000" w:themeColor="text1"/>
          <w:sz w:val="20"/>
          <w:szCs w:val="20"/>
        </w:rPr>
        <w:footnoteReference w:id="18"/>
      </w:r>
      <w:r w:rsidRPr="00F12E77">
        <w:rPr>
          <w:rFonts w:ascii="Tahoma" w:hAnsi="Tahoma" w:cs="Tahoma"/>
          <w:color w:val="000000" w:themeColor="text1"/>
          <w:sz w:val="20"/>
          <w:szCs w:val="20"/>
        </w:rPr>
        <w:t>:</w:t>
      </w:r>
    </w:p>
    <w:p w14:paraId="70A400CC"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lang w:eastAsia="sl-SI"/>
        </w:rPr>
      </w:pPr>
      <w:r w:rsidRPr="00F12E77">
        <w:rPr>
          <w:rFonts w:ascii="Tahoma" w:hAnsi="Tahoma" w:cs="Tahoma"/>
          <w:sz w:val="20"/>
          <w:szCs w:val="20"/>
        </w:rPr>
        <w:t>A:  kmetijstvo in lov, gozdarstvo, ribištvo</w:t>
      </w:r>
    </w:p>
    <w:p w14:paraId="5EBF7ADC"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B 05: Pridobivanje premoga</w:t>
      </w:r>
    </w:p>
    <w:p w14:paraId="72D9215C"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C 10.2: Predelava in konzerviranje rib, rakov in mehkužcev</w:t>
      </w:r>
    </w:p>
    <w:p w14:paraId="0EE1C5A7"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C 11.01: Proizvodnja žganih pijač</w:t>
      </w:r>
    </w:p>
    <w:p w14:paraId="06685BA2"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C 12: Proizvodnja tobačnih izdelkov</w:t>
      </w:r>
    </w:p>
    <w:p w14:paraId="6C8FFFA9"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C 20.51: Proizvodnja razstreliv</w:t>
      </w:r>
    </w:p>
    <w:p w14:paraId="6B4FDDDE"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C 24.46: Proizvodnja jedrskega goriva</w:t>
      </w:r>
    </w:p>
    <w:p w14:paraId="71FF8801"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C 25.4: Proizvodnja orožja in streliva</w:t>
      </w:r>
    </w:p>
    <w:p w14:paraId="73118007"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C 30.4: Proizvodnja bojnih vozil</w:t>
      </w:r>
    </w:p>
    <w:p w14:paraId="01697B84"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E 38.12: Zbiranje in odvoz nevarnih odpadkov</w:t>
      </w:r>
    </w:p>
    <w:p w14:paraId="46B42AE1"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E 38.22: Ravnanje z nevarnimi odpadki</w:t>
      </w:r>
    </w:p>
    <w:p w14:paraId="08DDCEDD"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G 46.35: Trgovina na debelo s tobačnimi izdelki</w:t>
      </w:r>
    </w:p>
    <w:p w14:paraId="40559A0D"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lastRenderedPageBreak/>
        <w:t xml:space="preserve">G 46.39: </w:t>
      </w:r>
      <w:proofErr w:type="spellStart"/>
      <w:r w:rsidRPr="00F12E77">
        <w:rPr>
          <w:rFonts w:ascii="Tahoma" w:hAnsi="Tahoma" w:cs="Tahoma"/>
          <w:sz w:val="20"/>
          <w:szCs w:val="20"/>
        </w:rPr>
        <w:t>Nespecializirana</w:t>
      </w:r>
      <w:proofErr w:type="spellEnd"/>
      <w:r w:rsidRPr="00F12E77">
        <w:rPr>
          <w:rFonts w:ascii="Tahoma" w:hAnsi="Tahoma" w:cs="Tahoma"/>
          <w:sz w:val="20"/>
          <w:szCs w:val="20"/>
        </w:rPr>
        <w:t xml:space="preserve"> trgovina na debelo z živili, pijačami, tobačnimi izdelki</w:t>
      </w:r>
    </w:p>
    <w:p w14:paraId="2F03AD2E"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G 47.23: Trgovina na drobno v specializiranih prodajalnah z ribami, raki, mehkužci</w:t>
      </w:r>
    </w:p>
    <w:p w14:paraId="3B1789FD"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G 47.26: Trgovina na drobno v specializiranih prodajalnah s tobačnimi izdelki</w:t>
      </w:r>
    </w:p>
    <w:p w14:paraId="1115854E"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G 47. 81: Trgovina na drobno na stojnicah in tržnicah z živili, pijačami in tobačnimi izdelki</w:t>
      </w:r>
    </w:p>
    <w:p w14:paraId="01A7C560"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K: Finančne in zavarovalniške dejavnosti</w:t>
      </w:r>
    </w:p>
    <w:p w14:paraId="1C4BA4A8"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M 69: Pravne in računovodske dejavnosti</w:t>
      </w:r>
    </w:p>
    <w:p w14:paraId="1CF87E07"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M 70: Dejavnost uprav podjetij; podjetniško in poslovno svetovanje</w:t>
      </w:r>
    </w:p>
    <w:p w14:paraId="04078BFB" w14:textId="77777777" w:rsidR="00F12E77" w:rsidRPr="00F12E77" w:rsidRDefault="00F12E77" w:rsidP="00F12E77">
      <w:pPr>
        <w:pStyle w:val="ListParagraph"/>
        <w:numPr>
          <w:ilvl w:val="1"/>
          <w:numId w:val="24"/>
        </w:numPr>
        <w:spacing w:after="160" w:line="252" w:lineRule="auto"/>
        <w:ind w:left="1418" w:hanging="284"/>
        <w:rPr>
          <w:rFonts w:ascii="Tahoma" w:hAnsi="Tahoma" w:cs="Tahoma"/>
          <w:sz w:val="20"/>
          <w:szCs w:val="20"/>
        </w:rPr>
      </w:pPr>
      <w:r w:rsidRPr="00F12E77">
        <w:rPr>
          <w:rFonts w:ascii="Tahoma" w:hAnsi="Tahoma" w:cs="Tahoma"/>
          <w:sz w:val="20"/>
          <w:szCs w:val="20"/>
        </w:rPr>
        <w:t>R 92: Prirejanje iger na srečo</w:t>
      </w:r>
    </w:p>
    <w:p w14:paraId="3091C535" w14:textId="77777777" w:rsidR="00F12E77" w:rsidRPr="00F12E77" w:rsidRDefault="00F12E77" w:rsidP="00F12E77">
      <w:pPr>
        <w:pStyle w:val="ListParagraph"/>
        <w:numPr>
          <w:ilvl w:val="0"/>
          <w:numId w:val="19"/>
        </w:numPr>
        <w:tabs>
          <w:tab w:val="clear" w:pos="1778"/>
          <w:tab w:val="num" w:pos="1134"/>
        </w:tabs>
        <w:ind w:left="1134" w:hanging="425"/>
        <w:jc w:val="both"/>
        <w:rPr>
          <w:rFonts w:ascii="Tahoma" w:hAnsi="Tahoma" w:cs="Tahoma"/>
          <w:color w:val="000000" w:themeColor="text1"/>
          <w:sz w:val="20"/>
          <w:szCs w:val="20"/>
        </w:rPr>
      </w:pPr>
      <w:r w:rsidRPr="00F12E77">
        <w:rPr>
          <w:rFonts w:ascii="Tahoma" w:hAnsi="Tahoma" w:cs="Tahoma"/>
          <w:color w:val="000000" w:themeColor="text1"/>
          <w:sz w:val="20"/>
          <w:szCs w:val="20"/>
        </w:rPr>
        <w:t>projekte/naložbe na področju:</w:t>
      </w:r>
    </w:p>
    <w:p w14:paraId="63475A1B" w14:textId="77777777" w:rsidR="00F12E77" w:rsidRPr="00F12E77" w:rsidRDefault="00F12E77" w:rsidP="00F12E77">
      <w:pPr>
        <w:pStyle w:val="ListParagraph"/>
        <w:numPr>
          <w:ilvl w:val="1"/>
          <w:numId w:val="19"/>
        </w:numPr>
        <w:tabs>
          <w:tab w:val="clear" w:pos="2676"/>
          <w:tab w:val="num" w:pos="1418"/>
        </w:tabs>
        <w:spacing w:after="160" w:line="252" w:lineRule="auto"/>
        <w:ind w:left="1418" w:hanging="284"/>
        <w:jc w:val="both"/>
        <w:rPr>
          <w:rFonts w:ascii="Tahoma" w:hAnsi="Tahoma" w:cs="Tahoma"/>
          <w:sz w:val="20"/>
          <w:szCs w:val="20"/>
          <w:lang w:eastAsia="sl-SI"/>
        </w:rPr>
      </w:pPr>
      <w:r w:rsidRPr="00F12E77">
        <w:rPr>
          <w:rFonts w:ascii="Tahoma" w:hAnsi="Tahoma" w:cs="Tahoma"/>
          <w:sz w:val="20"/>
          <w:szCs w:val="20"/>
        </w:rPr>
        <w:t>Informacijskih tehnologij (IT):</w:t>
      </w:r>
    </w:p>
    <w:p w14:paraId="4358A9D1" w14:textId="77777777" w:rsidR="00F12E77" w:rsidRPr="00F12E77" w:rsidRDefault="00F12E77" w:rsidP="00F12E77">
      <w:pPr>
        <w:pStyle w:val="ListParagraph"/>
        <w:numPr>
          <w:ilvl w:val="2"/>
          <w:numId w:val="19"/>
        </w:numPr>
        <w:tabs>
          <w:tab w:val="clear" w:pos="3396"/>
          <w:tab w:val="num" w:pos="1560"/>
        </w:tabs>
        <w:spacing w:after="160" w:line="252" w:lineRule="auto"/>
        <w:ind w:left="1560" w:hanging="142"/>
        <w:jc w:val="both"/>
        <w:rPr>
          <w:rFonts w:ascii="Tahoma" w:hAnsi="Tahoma" w:cs="Tahoma"/>
          <w:sz w:val="20"/>
          <w:szCs w:val="20"/>
          <w:lang w:eastAsia="sl-SI"/>
        </w:rPr>
      </w:pPr>
      <w:r w:rsidRPr="00F12E77">
        <w:rPr>
          <w:rFonts w:ascii="Tahoma" w:hAnsi="Tahoma" w:cs="Tahoma"/>
          <w:sz w:val="20"/>
          <w:szCs w:val="20"/>
        </w:rPr>
        <w:t>raziskave, razvoj ali tehnične aplikacije, povezane z elektronskimi programi podatkov in rešitvami, ki podpirajo katerikoli zgoraj omenjen prepovedan sektor, na področju internetnih iger na srečo in spletnih igralnic ali na področju pornografije;</w:t>
      </w:r>
    </w:p>
    <w:p w14:paraId="3B779D94" w14:textId="77777777" w:rsidR="00F12E77" w:rsidRPr="00F12E77" w:rsidRDefault="00F12E77" w:rsidP="00F12E77">
      <w:pPr>
        <w:pStyle w:val="ListParagraph"/>
        <w:numPr>
          <w:ilvl w:val="2"/>
          <w:numId w:val="19"/>
        </w:numPr>
        <w:tabs>
          <w:tab w:val="clear" w:pos="3396"/>
          <w:tab w:val="num" w:pos="1560"/>
        </w:tabs>
        <w:spacing w:after="160" w:line="252" w:lineRule="auto"/>
        <w:ind w:left="1560" w:hanging="142"/>
        <w:jc w:val="both"/>
        <w:rPr>
          <w:rFonts w:ascii="Tahoma" w:hAnsi="Tahoma" w:cs="Tahoma"/>
          <w:sz w:val="20"/>
          <w:szCs w:val="20"/>
          <w:lang w:eastAsia="sl-SI"/>
        </w:rPr>
      </w:pPr>
      <w:r w:rsidRPr="00F12E77">
        <w:rPr>
          <w:rFonts w:ascii="Tahoma" w:hAnsi="Tahoma" w:cs="Tahoma"/>
          <w:sz w:val="20"/>
          <w:szCs w:val="20"/>
        </w:rPr>
        <w:t>ki naj bi omogočila/-e nezakonit vstop v elektronske baze podatkov ali prenos podatkov v elektronski obliki;</w:t>
      </w:r>
    </w:p>
    <w:p w14:paraId="76E50AC2" w14:textId="77777777" w:rsidR="00F12E77" w:rsidRPr="00F12E77" w:rsidRDefault="00F12E77" w:rsidP="00F12E77">
      <w:pPr>
        <w:pStyle w:val="ListParagraph"/>
        <w:numPr>
          <w:ilvl w:val="1"/>
          <w:numId w:val="19"/>
        </w:numPr>
        <w:tabs>
          <w:tab w:val="clear" w:pos="2676"/>
        </w:tabs>
        <w:spacing w:after="160" w:line="252" w:lineRule="auto"/>
        <w:ind w:left="1418" w:hanging="284"/>
        <w:jc w:val="both"/>
        <w:rPr>
          <w:rFonts w:ascii="Tahoma" w:hAnsi="Tahoma" w:cs="Tahoma"/>
          <w:sz w:val="20"/>
          <w:szCs w:val="20"/>
          <w:lang w:eastAsia="sl-SI"/>
        </w:rPr>
      </w:pPr>
      <w:proofErr w:type="spellStart"/>
      <w:r w:rsidRPr="00F12E77">
        <w:rPr>
          <w:rFonts w:ascii="Tahoma" w:hAnsi="Tahoma" w:cs="Tahoma"/>
          <w:sz w:val="20"/>
          <w:szCs w:val="20"/>
          <w:lang w:eastAsia="sl-SI"/>
        </w:rPr>
        <w:t>Bioznanosti</w:t>
      </w:r>
      <w:proofErr w:type="spellEnd"/>
      <w:r w:rsidRPr="00F12E77">
        <w:rPr>
          <w:rFonts w:ascii="Tahoma" w:hAnsi="Tahoma" w:cs="Tahoma"/>
          <w:sz w:val="20"/>
          <w:szCs w:val="20"/>
          <w:lang w:eastAsia="sl-SI"/>
        </w:rPr>
        <w:t>:</w:t>
      </w:r>
    </w:p>
    <w:p w14:paraId="4BDAA611" w14:textId="77777777" w:rsidR="00F12E77" w:rsidRPr="00F12E77" w:rsidRDefault="00F12E77" w:rsidP="00F12E77">
      <w:pPr>
        <w:pStyle w:val="ListParagraph"/>
        <w:numPr>
          <w:ilvl w:val="2"/>
          <w:numId w:val="19"/>
        </w:numPr>
        <w:tabs>
          <w:tab w:val="clear" w:pos="3396"/>
        </w:tabs>
        <w:spacing w:after="160" w:line="252" w:lineRule="auto"/>
        <w:ind w:left="1560" w:hanging="142"/>
        <w:jc w:val="both"/>
        <w:rPr>
          <w:rFonts w:ascii="Tahoma" w:hAnsi="Tahoma" w:cs="Tahoma"/>
          <w:sz w:val="20"/>
          <w:szCs w:val="20"/>
          <w:lang w:eastAsia="sl-SI"/>
        </w:rPr>
      </w:pPr>
      <w:r w:rsidRPr="00F12E77">
        <w:rPr>
          <w:rFonts w:ascii="Tahoma" w:hAnsi="Tahoma" w:cs="Tahoma"/>
          <w:sz w:val="20"/>
          <w:szCs w:val="20"/>
        </w:rPr>
        <w:t>pri zagotavljanju podpore k financiranju raziskav, razvoja ali tehničnih aplikacij, ki se nanašajo na kloniranje ljudi, na raziskave ali v terapevtske namene in gensko spremenjene organizme;</w:t>
      </w:r>
    </w:p>
    <w:p w14:paraId="1E21C21B" w14:textId="77777777" w:rsidR="00F12E77" w:rsidRPr="00F12E77" w:rsidRDefault="00F12E77" w:rsidP="00F12E77">
      <w:pPr>
        <w:pStyle w:val="ListParagraph"/>
        <w:numPr>
          <w:ilvl w:val="2"/>
          <w:numId w:val="19"/>
        </w:numPr>
        <w:tabs>
          <w:tab w:val="clear" w:pos="3396"/>
        </w:tabs>
        <w:spacing w:after="160" w:line="252" w:lineRule="auto"/>
        <w:ind w:left="1560" w:hanging="142"/>
        <w:jc w:val="both"/>
        <w:rPr>
          <w:rFonts w:ascii="Tahoma" w:hAnsi="Tahoma" w:cs="Tahoma"/>
          <w:sz w:val="20"/>
          <w:szCs w:val="20"/>
          <w:lang w:eastAsia="sl-SI"/>
        </w:rPr>
      </w:pPr>
      <w:r w:rsidRPr="00F12E77">
        <w:rPr>
          <w:rFonts w:ascii="Tahoma" w:hAnsi="Tahoma" w:cs="Tahoma"/>
          <w:sz w:val="20"/>
          <w:szCs w:val="20"/>
        </w:rPr>
        <w:t>druge dejavnosti z živimi živalmi za poskusne in znanstvene namene, če ni zagotovljena skladnost s »Konvencijo Evropskega Sveta za zaščito vretenčarjev, ki se uporabljajo v poskusne in ostale znanstvene namene;</w:t>
      </w:r>
    </w:p>
    <w:p w14:paraId="102036D1" w14:textId="77777777" w:rsidR="00F12E77" w:rsidRPr="00F12E77" w:rsidRDefault="00F12E77" w:rsidP="00F12E77">
      <w:pPr>
        <w:pStyle w:val="ListParagraph"/>
        <w:numPr>
          <w:ilvl w:val="2"/>
          <w:numId w:val="19"/>
        </w:numPr>
        <w:tabs>
          <w:tab w:val="clear" w:pos="3396"/>
        </w:tabs>
        <w:spacing w:after="160" w:line="252" w:lineRule="auto"/>
        <w:ind w:left="1560" w:hanging="142"/>
        <w:jc w:val="both"/>
        <w:rPr>
          <w:rFonts w:ascii="Tahoma" w:hAnsi="Tahoma" w:cs="Tahoma"/>
          <w:sz w:val="20"/>
          <w:szCs w:val="20"/>
          <w:lang w:eastAsia="sl-SI"/>
        </w:rPr>
      </w:pPr>
      <w:r w:rsidRPr="00F12E77">
        <w:rPr>
          <w:rFonts w:ascii="Tahoma" w:hAnsi="Tahoma" w:cs="Tahoma"/>
          <w:sz w:val="20"/>
          <w:szCs w:val="20"/>
        </w:rPr>
        <w:t xml:space="preserve">dejavnosti s škodljivimi vplivi na okolje, ki jih ni mogoče </w:t>
      </w:r>
      <w:r w:rsidRPr="00F12E77">
        <w:rPr>
          <w:rFonts w:ascii="Tahoma" w:hAnsi="Tahoma" w:cs="Tahoma"/>
          <w:sz w:val="20"/>
          <w:szCs w:val="20"/>
        </w:rPr>
        <w:t>ublažiti in/ali popraviti, druge dejavnosti, ki veljajo za etično ali moralno sporne oz. so prepovedane z nacionalno zakonodajo RS.</w:t>
      </w:r>
    </w:p>
    <w:p w14:paraId="3EE39B76" w14:textId="77777777" w:rsidR="00F12E77" w:rsidRPr="00F12E77" w:rsidRDefault="00F12E77" w:rsidP="00F12E77">
      <w:pPr>
        <w:pStyle w:val="ListParagraph"/>
        <w:numPr>
          <w:ilvl w:val="1"/>
          <w:numId w:val="19"/>
        </w:numPr>
        <w:tabs>
          <w:tab w:val="clear" w:pos="2676"/>
          <w:tab w:val="num" w:pos="1418"/>
        </w:tabs>
        <w:spacing w:after="160" w:line="252" w:lineRule="auto"/>
        <w:ind w:left="1418" w:hanging="284"/>
        <w:jc w:val="both"/>
        <w:rPr>
          <w:rFonts w:ascii="Tahoma" w:hAnsi="Tahoma" w:cs="Tahoma"/>
          <w:sz w:val="20"/>
          <w:szCs w:val="20"/>
        </w:rPr>
      </w:pPr>
      <w:r w:rsidRPr="00F12E77">
        <w:rPr>
          <w:rFonts w:ascii="Tahoma" w:hAnsi="Tahoma" w:cs="Tahoma"/>
          <w:sz w:val="20"/>
          <w:szCs w:val="20"/>
        </w:rPr>
        <w:t>letališke infrastrukture, razen če so povezane z varstvom okolja ali jih spremljajo naložbe, potrebne za blažitev ali zmanjšanje njenega negativnega vpliva na okolje.</w:t>
      </w:r>
    </w:p>
    <w:p w14:paraId="3CCFC5CD" w14:textId="77777777" w:rsidR="00F12E77" w:rsidRPr="00F12E77" w:rsidRDefault="00F12E77" w:rsidP="00F12E77">
      <w:pPr>
        <w:pStyle w:val="ListParagraph"/>
        <w:numPr>
          <w:ilvl w:val="1"/>
          <w:numId w:val="19"/>
        </w:numPr>
        <w:tabs>
          <w:tab w:val="clear" w:pos="2676"/>
          <w:tab w:val="num" w:pos="1418"/>
        </w:tabs>
        <w:spacing w:after="160" w:line="252" w:lineRule="auto"/>
        <w:ind w:left="1418" w:hanging="284"/>
        <w:jc w:val="both"/>
        <w:rPr>
          <w:rFonts w:ascii="Tahoma" w:hAnsi="Tahoma" w:cs="Tahoma"/>
          <w:sz w:val="20"/>
          <w:szCs w:val="20"/>
        </w:rPr>
      </w:pPr>
      <w:r w:rsidRPr="00F12E77">
        <w:rPr>
          <w:rFonts w:ascii="Tahoma" w:hAnsi="Tahoma" w:cs="Tahoma"/>
          <w:sz w:val="20"/>
          <w:szCs w:val="20"/>
        </w:rPr>
        <w:t xml:space="preserve">naložb za zmanjšanje emisij toplogrednih plinov, ki izhajajo iz dejavnosti, navedenih v Prilogi I k Direktivi 2003/87/ES.  </w:t>
      </w:r>
    </w:p>
    <w:p w14:paraId="09E40B57" w14:textId="77777777" w:rsidR="00F12E77" w:rsidRPr="00F12E77" w:rsidRDefault="00F12E77" w:rsidP="00F12E77">
      <w:pPr>
        <w:pStyle w:val="ListParagraph"/>
        <w:numPr>
          <w:ilvl w:val="0"/>
          <w:numId w:val="23"/>
        </w:numPr>
        <w:autoSpaceDE w:val="0"/>
        <w:autoSpaceDN w:val="0"/>
        <w:adjustRightInd w:val="0"/>
        <w:spacing w:after="160" w:line="252" w:lineRule="auto"/>
        <w:ind w:left="851" w:hanging="491"/>
        <w:jc w:val="both"/>
        <w:rPr>
          <w:rFonts w:ascii="Tahoma" w:hAnsi="Tahoma" w:cs="Tahoma"/>
          <w:color w:val="000000" w:themeColor="text1"/>
          <w:sz w:val="20"/>
          <w:szCs w:val="20"/>
        </w:rPr>
      </w:pPr>
      <w:r w:rsidRPr="00F12E77">
        <w:rPr>
          <w:rFonts w:ascii="Tahoma" w:hAnsi="Tahoma" w:cs="Tahoma"/>
          <w:b/>
          <w:color w:val="000000" w:themeColor="text1"/>
          <w:sz w:val="20"/>
          <w:szCs w:val="20"/>
        </w:rPr>
        <w:t>Vloga za financiranje</w:t>
      </w:r>
      <w:r w:rsidRPr="00F12E77">
        <w:rPr>
          <w:rFonts w:ascii="Tahoma" w:hAnsi="Tahoma" w:cs="Tahoma"/>
          <w:color w:val="000000" w:themeColor="text1"/>
          <w:sz w:val="20"/>
          <w:szCs w:val="20"/>
        </w:rPr>
        <w:t xml:space="preserve"> pomeni izpolnjen prijavni obrazec Izvajalca finančnega instrumenta z obveznimi prilogami: </w:t>
      </w:r>
    </w:p>
    <w:p w14:paraId="0C93AF1F" w14:textId="77777777" w:rsidR="00F12E77" w:rsidRPr="00F12E77" w:rsidRDefault="00F12E77" w:rsidP="00F12E77">
      <w:pPr>
        <w:pStyle w:val="ListParagraph"/>
        <w:numPr>
          <w:ilvl w:val="0"/>
          <w:numId w:val="20"/>
        </w:numPr>
        <w:tabs>
          <w:tab w:val="clear" w:pos="185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izjava za ugotavljanje skupine povezanih strank,</w:t>
      </w:r>
    </w:p>
    <w:p w14:paraId="18B1F9AD" w14:textId="77777777" w:rsidR="00F12E77" w:rsidRPr="00F12E77" w:rsidRDefault="00F12E77" w:rsidP="00F12E77">
      <w:pPr>
        <w:pStyle w:val="ListParagraph"/>
        <w:numPr>
          <w:ilvl w:val="0"/>
          <w:numId w:val="20"/>
        </w:numPr>
        <w:tabs>
          <w:tab w:val="clear" w:pos="1854"/>
        </w:tabs>
        <w:ind w:left="1134"/>
        <w:jc w:val="both"/>
        <w:rPr>
          <w:rFonts w:ascii="Tahoma" w:hAnsi="Tahoma" w:cs="Tahoma"/>
          <w:color w:val="000000" w:themeColor="text1"/>
          <w:sz w:val="20"/>
          <w:szCs w:val="20"/>
          <w:u w:val="single"/>
        </w:rPr>
      </w:pPr>
      <w:r w:rsidRPr="00F12E77">
        <w:rPr>
          <w:rFonts w:ascii="Tahoma" w:hAnsi="Tahoma" w:cs="Tahoma"/>
          <w:color w:val="000000" w:themeColor="text1"/>
          <w:sz w:val="20"/>
          <w:szCs w:val="20"/>
          <w:u w:val="single"/>
        </w:rPr>
        <w:t>če vlogo oddaja mestna občina:</w:t>
      </w:r>
    </w:p>
    <w:p w14:paraId="7EC42B46"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izpisek iz Načrta razvojnih programov (NRP);</w:t>
      </w:r>
    </w:p>
    <w:p w14:paraId="46BD1CEE"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soglasje Ministrstva za finance k zadolžitvi (občina lahko to soglasje predloži kasneje, do podpisa kreditne pogodbe);</w:t>
      </w:r>
    </w:p>
    <w:p w14:paraId="600BC414"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u w:val="single"/>
        </w:rPr>
      </w:pPr>
      <w:r w:rsidRPr="00F12E77">
        <w:rPr>
          <w:rFonts w:ascii="Tahoma" w:hAnsi="Tahoma" w:cs="Tahoma"/>
          <w:color w:val="000000" w:themeColor="text1"/>
          <w:sz w:val="20"/>
          <w:szCs w:val="20"/>
          <w:u w:val="single"/>
        </w:rPr>
        <w:t>če vlogo oddaja pravna oseba javnega prava:</w:t>
      </w:r>
    </w:p>
    <w:p w14:paraId="3E6E2981"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letni program dela oziroma finančni načrt;</w:t>
      </w:r>
    </w:p>
    <w:p w14:paraId="233B0578"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izjava in posredovanje podatkov v zvezi s seštevanjem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pomoči v zvezi s spoštovanjem pravil o intenzivnosti državnih pomoči, če je kredit predmet državnih pomoči;</w:t>
      </w:r>
    </w:p>
    <w:p w14:paraId="2A4D8AA3"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u w:val="single"/>
        </w:rPr>
      </w:pPr>
      <w:r w:rsidRPr="00F12E77">
        <w:rPr>
          <w:rFonts w:ascii="Tahoma" w:hAnsi="Tahoma" w:cs="Tahoma"/>
          <w:color w:val="000000" w:themeColor="text1"/>
          <w:sz w:val="20"/>
          <w:szCs w:val="20"/>
          <w:u w:val="single"/>
        </w:rPr>
        <w:t>če vlogo oddaja pravna oseba zasebnega prava:</w:t>
      </w:r>
    </w:p>
    <w:p w14:paraId="7BCC51F9"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bilanca stanja, izkaz poslovnega izida in izkaz bilančnega dobička/bilančne izgube, vsi zadnji oddani na Agencijo Republike Slovenije za javnopravne evidence in storitve (AJPES) na poenotenih obrazcih za državno statistiko, predpisanih z Navodilom o predložitvi letnih poročil ter drugih podatkov poslovnih subjektov</w:t>
      </w:r>
      <w:r w:rsidRPr="00F12E77">
        <w:rPr>
          <w:rFonts w:ascii="Tahoma" w:hAnsi="Tahoma" w:cs="Tahoma"/>
          <w:sz w:val="20"/>
          <w:szCs w:val="20"/>
        </w:rPr>
        <w:footnoteReference w:id="19"/>
      </w:r>
      <w:r w:rsidRPr="00F12E77">
        <w:rPr>
          <w:rFonts w:ascii="Tahoma" w:hAnsi="Tahoma" w:cs="Tahoma"/>
          <w:color w:val="000000" w:themeColor="text1"/>
          <w:sz w:val="20"/>
          <w:szCs w:val="20"/>
        </w:rPr>
        <w:t xml:space="preserve"> (zadnji računovodski izkazi), </w:t>
      </w:r>
    </w:p>
    <w:p w14:paraId="6871B797"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lastRenderedPageBreak/>
        <w:t>zadnja razpoložljiva medletna bilanca stanja in izkaz poslovnega izida ter primerljiva medletna bilanca stanja in izkaz poslovnega izida za predhodno leto,</w:t>
      </w:r>
    </w:p>
    <w:p w14:paraId="6D9CF8B0"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revidirano in konsolidirano letno poročilo (pogoj velja, če kreditojemalca k izdelavi teh poročil zavezuje zakon ali drug predpis, poročilo pa še ni objavljeno na spletni strani AJPES);</w:t>
      </w:r>
    </w:p>
    <w:p w14:paraId="39FD7A2A"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potrdilo Finančne uprave Republike Slovenije (FURS) o plačanih davkih in prispevkih,</w:t>
      </w:r>
    </w:p>
    <w:p w14:paraId="4C446B68"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izjava in posredovanje podatkov v zvezi s seštevanjem de </w:t>
      </w:r>
      <w:proofErr w:type="spellStart"/>
      <w:r w:rsidRPr="00F12E77">
        <w:rPr>
          <w:rFonts w:ascii="Tahoma" w:hAnsi="Tahoma" w:cs="Tahoma"/>
          <w:color w:val="000000" w:themeColor="text1"/>
          <w:sz w:val="20"/>
          <w:szCs w:val="20"/>
        </w:rPr>
        <w:t>minimis</w:t>
      </w:r>
      <w:proofErr w:type="spellEnd"/>
      <w:r w:rsidRPr="00F12E77">
        <w:rPr>
          <w:rFonts w:ascii="Tahoma" w:hAnsi="Tahoma" w:cs="Tahoma"/>
          <w:color w:val="000000" w:themeColor="text1"/>
          <w:sz w:val="20"/>
          <w:szCs w:val="20"/>
        </w:rPr>
        <w:t xml:space="preserve"> pomoči v zvezi s spoštovanjem pravil o intenzivnosti državnih pomoči, če je kredit predmet državnih pomoči;</w:t>
      </w:r>
    </w:p>
    <w:p w14:paraId="77D95FED"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izjava, da podjetje ob oddaji vloge posluje najmanj šest (6) mesecev z isto davčno številko;</w:t>
      </w:r>
    </w:p>
    <w:p w14:paraId="6941FD8F"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Izjava, da podjetju v zadnjih 5 letih ni bila pravnomočno izrečena globa za prekršek iz pete alineje prvega odstavka 23. člena Zakona o zaposlovanju, samozaposlovanju in delu tujcev (</w:t>
      </w:r>
      <w:proofErr w:type="spellStart"/>
      <w:r w:rsidRPr="00F12E77">
        <w:rPr>
          <w:rFonts w:ascii="Tahoma" w:hAnsi="Tahoma" w:cs="Tahoma"/>
          <w:color w:val="000000" w:themeColor="text1"/>
          <w:sz w:val="20"/>
          <w:szCs w:val="20"/>
        </w:rPr>
        <w:t>Ur.l</w:t>
      </w:r>
      <w:proofErr w:type="spellEnd"/>
      <w:r w:rsidRPr="00F12E77">
        <w:rPr>
          <w:rFonts w:ascii="Tahoma" w:hAnsi="Tahoma" w:cs="Tahoma"/>
          <w:color w:val="000000" w:themeColor="text1"/>
          <w:sz w:val="20"/>
          <w:szCs w:val="20"/>
        </w:rPr>
        <w:t>. RS, št. 1/18 – ZZSDT) zaradi nezakonite zaposlitve državljana tretje države;</w:t>
      </w:r>
    </w:p>
    <w:p w14:paraId="23A93789"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u w:val="single"/>
        </w:rPr>
      </w:pPr>
      <w:r w:rsidRPr="00F12E77">
        <w:rPr>
          <w:rFonts w:ascii="Tahoma" w:hAnsi="Tahoma" w:cs="Tahoma"/>
          <w:color w:val="000000" w:themeColor="text1"/>
          <w:sz w:val="20"/>
          <w:szCs w:val="20"/>
        </w:rPr>
        <w:t xml:space="preserve">poslovno-finančni in terminski načrt izvedbe projekta za čas ročnosti kredita, iz katerega je jasno razvidno, da gre za projekt usmerjen v učinkovito rabo prostora in prenovo površin v mestih in urbanih </w:t>
      </w:r>
      <w:proofErr w:type="spellStart"/>
      <w:r w:rsidRPr="00F12E77">
        <w:rPr>
          <w:rFonts w:ascii="Tahoma" w:hAnsi="Tahoma" w:cs="Tahoma"/>
          <w:color w:val="000000" w:themeColor="text1"/>
          <w:sz w:val="20"/>
          <w:szCs w:val="20"/>
        </w:rPr>
        <w:t>nerevitaliziranih</w:t>
      </w:r>
      <w:proofErr w:type="spellEnd"/>
      <w:r w:rsidRPr="00F12E77">
        <w:rPr>
          <w:rFonts w:ascii="Tahoma" w:hAnsi="Tahoma" w:cs="Tahoma"/>
          <w:color w:val="000000" w:themeColor="text1"/>
          <w:sz w:val="20"/>
          <w:szCs w:val="20"/>
        </w:rPr>
        <w:t xml:space="preserve"> območjih;</w:t>
      </w:r>
    </w:p>
    <w:p w14:paraId="2DC43B6B"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u w:val="single"/>
        </w:rPr>
      </w:pPr>
      <w:r w:rsidRPr="00F12E77">
        <w:rPr>
          <w:rFonts w:ascii="Tahoma" w:hAnsi="Tahoma" w:cs="Tahoma"/>
          <w:color w:val="000000" w:themeColor="text1"/>
          <w:sz w:val="20"/>
          <w:szCs w:val="20"/>
        </w:rPr>
        <w:t>mnenje Združenja mestnih občin Slovenije (ZMOS) o skladnosti investicije s TUS, kot je določeno v  2. točki 4. odst. 10.b  člena Uredbe o porabi sredstev evropske kohezijske politike v Republiki Sloveniji v programskem obdobju 2014–2020 za cilj naložbe za rast in delovna mesta</w:t>
      </w:r>
      <w:r w:rsidRPr="00F12E77">
        <w:rPr>
          <w:rStyle w:val="FootnoteReference"/>
          <w:rFonts w:ascii="Tahoma" w:hAnsi="Tahoma" w:cs="Tahoma"/>
          <w:color w:val="000000" w:themeColor="text1"/>
          <w:sz w:val="20"/>
          <w:szCs w:val="20"/>
        </w:rPr>
        <w:footnoteReference w:id="20"/>
      </w:r>
      <w:r w:rsidRPr="00F12E77">
        <w:rPr>
          <w:rFonts w:ascii="Tahoma" w:hAnsi="Tahoma" w:cs="Tahoma"/>
          <w:color w:val="000000" w:themeColor="text1"/>
          <w:sz w:val="20"/>
          <w:szCs w:val="20"/>
        </w:rPr>
        <w:t>;</w:t>
      </w:r>
    </w:p>
    <w:p w14:paraId="5C2837A2"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izjava o umestitvi projekta v eno izmed naslednjih kod domen ukrepov:</w:t>
      </w:r>
    </w:p>
    <w:p w14:paraId="0DEB31CC" w14:textId="77777777" w:rsidR="00F12E77" w:rsidRPr="00F12E77" w:rsidRDefault="00F12E77" w:rsidP="00F12E77">
      <w:pPr>
        <w:numPr>
          <w:ilvl w:val="1"/>
          <w:numId w:val="20"/>
        </w:numPr>
        <w:tabs>
          <w:tab w:val="clear" w:pos="2752"/>
          <w:tab w:val="left" w:pos="1560"/>
        </w:tabs>
        <w:ind w:left="1560"/>
        <w:jc w:val="both"/>
        <w:rPr>
          <w:rFonts w:ascii="Tahoma" w:hAnsi="Tahoma" w:cs="Tahoma"/>
          <w:color w:val="000000" w:themeColor="text1"/>
          <w:sz w:val="20"/>
          <w:szCs w:val="20"/>
        </w:rPr>
      </w:pPr>
      <w:r w:rsidRPr="00F12E77">
        <w:rPr>
          <w:rFonts w:ascii="Tahoma" w:hAnsi="Tahoma" w:cs="Tahoma"/>
          <w:color w:val="000000" w:themeColor="text1"/>
          <w:sz w:val="20"/>
          <w:szCs w:val="20"/>
        </w:rPr>
        <w:t>054 – Stanovanjska infrastruktura;</w:t>
      </w:r>
    </w:p>
    <w:p w14:paraId="12E220D3" w14:textId="77777777" w:rsidR="00F12E77" w:rsidRPr="00F12E77" w:rsidRDefault="00F12E77" w:rsidP="00F12E77">
      <w:pPr>
        <w:numPr>
          <w:ilvl w:val="1"/>
          <w:numId w:val="20"/>
        </w:numPr>
        <w:tabs>
          <w:tab w:val="clear" w:pos="2752"/>
          <w:tab w:val="left" w:pos="1560"/>
        </w:tabs>
        <w:ind w:left="1560"/>
        <w:jc w:val="both"/>
        <w:rPr>
          <w:rFonts w:ascii="Tahoma" w:hAnsi="Tahoma" w:cs="Tahoma"/>
          <w:color w:val="000000" w:themeColor="text1"/>
          <w:sz w:val="20"/>
          <w:szCs w:val="20"/>
        </w:rPr>
      </w:pPr>
      <w:r w:rsidRPr="00F12E77">
        <w:rPr>
          <w:rFonts w:ascii="Tahoma" w:hAnsi="Tahoma" w:cs="Tahoma"/>
          <w:color w:val="000000" w:themeColor="text1"/>
          <w:sz w:val="20"/>
          <w:szCs w:val="20"/>
        </w:rPr>
        <w:t>089 –</w:t>
      </w:r>
      <w:r w:rsidRPr="00F12E77">
        <w:rPr>
          <w:rFonts w:ascii="Tahoma" w:hAnsi="Tahoma" w:cs="Tahoma"/>
          <w:sz w:val="20"/>
          <w:szCs w:val="20"/>
        </w:rPr>
        <w:t xml:space="preserve"> </w:t>
      </w:r>
      <w:r w:rsidRPr="00F12E77">
        <w:rPr>
          <w:rFonts w:ascii="Tahoma" w:hAnsi="Tahoma" w:cs="Tahoma"/>
          <w:color w:val="000000" w:themeColor="text1"/>
          <w:sz w:val="20"/>
          <w:szCs w:val="20"/>
        </w:rPr>
        <w:t>Sanacija industrijskih območij in kontaminiranih zemljišč;</w:t>
      </w:r>
    </w:p>
    <w:p w14:paraId="0811FD99" w14:textId="77777777" w:rsidR="00F12E77" w:rsidRPr="00F12E77" w:rsidRDefault="00F12E77" w:rsidP="00F12E77">
      <w:pPr>
        <w:numPr>
          <w:ilvl w:val="1"/>
          <w:numId w:val="20"/>
        </w:numPr>
        <w:tabs>
          <w:tab w:val="clear" w:pos="2752"/>
          <w:tab w:val="left" w:pos="1560"/>
        </w:tabs>
        <w:ind w:left="1560"/>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094 – Varstvo, razvoj in spodbujanje javnega kulturnega bogastva in dediščine; </w:t>
      </w:r>
    </w:p>
    <w:p w14:paraId="353A79E0"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u w:val="single"/>
        </w:rPr>
      </w:pPr>
      <w:r w:rsidRPr="00F12E77">
        <w:rPr>
          <w:rFonts w:ascii="Tahoma" w:hAnsi="Tahoma" w:cs="Tahoma"/>
          <w:color w:val="000000" w:themeColor="text1"/>
          <w:sz w:val="20"/>
          <w:szCs w:val="20"/>
          <w:u w:val="single"/>
        </w:rPr>
        <w:t>če se za kredit daje zavarovanje:</w:t>
      </w:r>
    </w:p>
    <w:p w14:paraId="1F624F0F" w14:textId="77777777" w:rsidR="00F12E77" w:rsidRPr="00F12E77" w:rsidRDefault="00F12E77" w:rsidP="00F12E77">
      <w:pPr>
        <w:numPr>
          <w:ilvl w:val="1"/>
          <w:numId w:val="20"/>
        </w:numPr>
        <w:tabs>
          <w:tab w:val="clear" w:pos="2752"/>
          <w:tab w:val="num" w:pos="3119"/>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predlog zavarovanj na obrazcu Izvajalca finančnega instrumenta;</w:t>
      </w:r>
    </w:p>
    <w:p w14:paraId="197FAD45" w14:textId="77777777" w:rsidR="00F12E77" w:rsidRPr="00F12E77" w:rsidRDefault="00F12E77" w:rsidP="00F12E77">
      <w:pPr>
        <w:numPr>
          <w:ilvl w:val="1"/>
          <w:numId w:val="20"/>
        </w:numPr>
        <w:tabs>
          <w:tab w:val="clear" w:pos="2752"/>
          <w:tab w:val="num" w:pos="3119"/>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dokazila o vrednosti v zavarovanje predlaganega premoženja;</w:t>
      </w:r>
    </w:p>
    <w:p w14:paraId="5226FA18"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izjavo o prispevku projekta k doseganju kazalnikov uspešnosti prednostne naložbe OP EKP 2014-2020 pod šifro CO39</w:t>
      </w:r>
      <w:r w:rsidRPr="00F12E77">
        <w:rPr>
          <w:rStyle w:val="FootnoteReference"/>
          <w:rFonts w:ascii="Tahoma" w:hAnsi="Tahoma" w:cs="Tahoma"/>
          <w:color w:val="000000" w:themeColor="text1"/>
          <w:sz w:val="20"/>
          <w:szCs w:val="20"/>
        </w:rPr>
        <w:footnoteReference w:id="21"/>
      </w:r>
      <w:r w:rsidRPr="00F12E77">
        <w:rPr>
          <w:rFonts w:ascii="Tahoma" w:hAnsi="Tahoma" w:cs="Tahoma"/>
          <w:color w:val="000000" w:themeColor="text1"/>
          <w:sz w:val="20"/>
          <w:szCs w:val="20"/>
        </w:rPr>
        <w:t xml:space="preserve"> in CO40</w:t>
      </w:r>
      <w:r w:rsidRPr="00F12E77">
        <w:rPr>
          <w:rStyle w:val="FootnoteReference"/>
          <w:rFonts w:ascii="Tahoma" w:hAnsi="Tahoma" w:cs="Tahoma"/>
          <w:color w:val="000000" w:themeColor="text1"/>
          <w:sz w:val="20"/>
          <w:szCs w:val="20"/>
        </w:rPr>
        <w:footnoteReference w:id="22"/>
      </w:r>
      <w:r w:rsidRPr="00F12E77">
        <w:rPr>
          <w:rFonts w:ascii="Tahoma" w:hAnsi="Tahoma" w:cs="Tahoma"/>
          <w:color w:val="000000" w:themeColor="text1"/>
          <w:sz w:val="20"/>
          <w:szCs w:val="20"/>
        </w:rPr>
        <w:t>;</w:t>
      </w:r>
    </w:p>
    <w:p w14:paraId="3C55563E"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če kreditojemalca omejujejo predpisi, ki urejajo javne finance:</w:t>
      </w:r>
    </w:p>
    <w:p w14:paraId="30DA551A" w14:textId="77777777" w:rsidR="00F12E77" w:rsidRPr="00F12E77" w:rsidRDefault="00F12E77" w:rsidP="00F12E77">
      <w:pPr>
        <w:numPr>
          <w:ilvl w:val="1"/>
          <w:numId w:val="20"/>
        </w:numPr>
        <w:tabs>
          <w:tab w:val="clear" w:pos="2752"/>
          <w:tab w:val="num" w:pos="3119"/>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izdelano projektno in investicijsko dokumentacijo glede na vrsto in namen investicije po Uredbi o enotni metodologiji za pripravo in obravnavo investicijske dokumentacije na področju javnih financ (UEM)</w:t>
      </w:r>
      <w:r w:rsidRPr="00F12E77">
        <w:rPr>
          <w:rStyle w:val="FootnoteReference"/>
          <w:rFonts w:ascii="Tahoma" w:hAnsi="Tahoma" w:cs="Tahoma"/>
          <w:color w:val="000000" w:themeColor="text1"/>
          <w:sz w:val="20"/>
          <w:szCs w:val="20"/>
        </w:rPr>
        <w:footnoteReference w:id="23"/>
      </w:r>
      <w:r w:rsidRPr="00F12E77">
        <w:rPr>
          <w:rFonts w:ascii="Tahoma" w:hAnsi="Tahoma" w:cs="Tahoma"/>
          <w:color w:val="000000" w:themeColor="text1"/>
          <w:sz w:val="20"/>
          <w:szCs w:val="20"/>
        </w:rPr>
        <w:t xml:space="preserve"> in po pravilih stroke;</w:t>
      </w:r>
    </w:p>
    <w:p w14:paraId="42FF9259"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dokazilo, da se projekt izvaja na območju CTN, kot je opredeljeno v TUS mestne občine;</w:t>
      </w:r>
    </w:p>
    <w:p w14:paraId="619E3A3F"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dokazilo, da se projekt izvaja na </w:t>
      </w:r>
      <w:proofErr w:type="spellStart"/>
      <w:r w:rsidRPr="00F12E77">
        <w:rPr>
          <w:rFonts w:ascii="Tahoma" w:hAnsi="Tahoma" w:cs="Tahoma"/>
          <w:color w:val="000000" w:themeColor="text1"/>
          <w:sz w:val="20"/>
          <w:szCs w:val="20"/>
        </w:rPr>
        <w:t>nerevitaliziranem</w:t>
      </w:r>
      <w:proofErr w:type="spellEnd"/>
      <w:r w:rsidRPr="00F12E77">
        <w:rPr>
          <w:rFonts w:ascii="Tahoma" w:hAnsi="Tahoma" w:cs="Tahoma"/>
          <w:color w:val="000000" w:themeColor="text1"/>
          <w:sz w:val="20"/>
          <w:szCs w:val="20"/>
        </w:rPr>
        <w:t xml:space="preserve"> območju iz popisa  </w:t>
      </w:r>
      <w:proofErr w:type="spellStart"/>
      <w:r w:rsidRPr="00F12E77">
        <w:rPr>
          <w:rFonts w:ascii="Tahoma" w:hAnsi="Tahoma" w:cs="Tahoma"/>
          <w:color w:val="000000" w:themeColor="text1"/>
          <w:sz w:val="20"/>
          <w:szCs w:val="20"/>
        </w:rPr>
        <w:t>nerevitaliziranih</w:t>
      </w:r>
      <w:proofErr w:type="spellEnd"/>
      <w:r w:rsidRPr="00F12E77">
        <w:rPr>
          <w:rFonts w:ascii="Tahoma" w:hAnsi="Tahoma" w:cs="Tahoma"/>
          <w:color w:val="000000" w:themeColor="text1"/>
          <w:sz w:val="20"/>
          <w:szCs w:val="20"/>
        </w:rPr>
        <w:t xml:space="preserve"> območij DUO2;</w:t>
      </w:r>
    </w:p>
    <w:p w14:paraId="0E2D5B88"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veljavno gradbeno dovoljenje oziroma izjava odgovornega projektanta, da gradbeno dovoljenje ni potrebno;</w:t>
      </w:r>
    </w:p>
    <w:p w14:paraId="7D1D1F4F"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veljavno okoljevarstveno soglasje (po postopku presoje vplivov na okolje), v kolikor izdaja gradbenega dovoljenja in postopek presoje vplivov na okolje</w:t>
      </w:r>
      <w:r w:rsidRPr="00F12E77" w:rsidDel="00E3016C">
        <w:rPr>
          <w:rFonts w:ascii="Tahoma" w:hAnsi="Tahoma" w:cs="Tahoma"/>
          <w:color w:val="000000" w:themeColor="text1"/>
          <w:sz w:val="20"/>
          <w:szCs w:val="20"/>
        </w:rPr>
        <w:t xml:space="preserve"> </w:t>
      </w:r>
      <w:r w:rsidRPr="00F12E77">
        <w:rPr>
          <w:rFonts w:ascii="Tahoma" w:hAnsi="Tahoma" w:cs="Tahoma"/>
          <w:color w:val="000000" w:themeColor="text1"/>
          <w:sz w:val="20"/>
          <w:szCs w:val="20"/>
        </w:rPr>
        <w:t>nista združena;</w:t>
      </w:r>
    </w:p>
    <w:p w14:paraId="61470EA9"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izjava kreditojemalca, da so oziroma bodo pridobljena vsa </w:t>
      </w:r>
      <w:r w:rsidRPr="00F12E77">
        <w:rPr>
          <w:rFonts w:ascii="Tahoma" w:hAnsi="Tahoma" w:cs="Tahoma"/>
          <w:color w:val="000000" w:themeColor="text1"/>
          <w:sz w:val="20"/>
          <w:szCs w:val="20"/>
        </w:rPr>
        <w:lastRenderedPageBreak/>
        <w:t>druga potrebna dovoljenja in soglasja za izvedbo projekta;</w:t>
      </w:r>
    </w:p>
    <w:p w14:paraId="7E0A580F" w14:textId="77777777" w:rsidR="00F12E77" w:rsidRPr="00F12E77" w:rsidRDefault="00F12E77" w:rsidP="00F12E77">
      <w:pPr>
        <w:numPr>
          <w:ilvl w:val="0"/>
          <w:numId w:val="20"/>
        </w:numPr>
        <w:tabs>
          <w:tab w:val="num" w:pos="1134"/>
        </w:tabs>
        <w:ind w:left="1134"/>
        <w:jc w:val="both"/>
        <w:rPr>
          <w:rFonts w:ascii="Tahoma" w:hAnsi="Tahoma" w:cs="Tahoma"/>
          <w:color w:val="000000" w:themeColor="text1"/>
          <w:sz w:val="20"/>
          <w:szCs w:val="20"/>
        </w:rPr>
      </w:pPr>
      <w:r w:rsidRPr="00F12E77">
        <w:rPr>
          <w:rFonts w:ascii="Tahoma" w:hAnsi="Tahoma" w:cs="Tahoma"/>
          <w:color w:val="000000" w:themeColor="text1"/>
          <w:sz w:val="20"/>
          <w:szCs w:val="20"/>
          <w:u w:val="single"/>
        </w:rPr>
        <w:t>če vlogo oddaja neprofitna stanovanjska organizacija</w:t>
      </w:r>
      <w:r w:rsidRPr="00F12E77">
        <w:rPr>
          <w:rFonts w:ascii="Tahoma" w:hAnsi="Tahoma" w:cs="Tahoma"/>
          <w:color w:val="000000" w:themeColor="text1"/>
          <w:sz w:val="20"/>
          <w:szCs w:val="20"/>
        </w:rPr>
        <w:t>:</w:t>
      </w:r>
    </w:p>
    <w:p w14:paraId="6DE14283" w14:textId="77777777" w:rsidR="00F12E77" w:rsidRPr="00F12E77" w:rsidRDefault="00F12E77" w:rsidP="00F12E77">
      <w:pPr>
        <w:pStyle w:val="ListParagraph"/>
        <w:numPr>
          <w:ilvl w:val="1"/>
          <w:numId w:val="20"/>
        </w:numPr>
        <w:tabs>
          <w:tab w:val="clear" w:pos="2752"/>
          <w:tab w:val="num" w:pos="1418"/>
        </w:tabs>
        <w:ind w:left="1418"/>
        <w:jc w:val="both"/>
        <w:rPr>
          <w:rFonts w:ascii="Tahoma" w:hAnsi="Tahoma" w:cs="Tahoma"/>
          <w:color w:val="000000" w:themeColor="text1"/>
          <w:sz w:val="20"/>
          <w:szCs w:val="20"/>
        </w:rPr>
      </w:pPr>
      <w:r w:rsidRPr="00F12E77">
        <w:rPr>
          <w:rFonts w:ascii="Tahoma" w:hAnsi="Tahoma" w:cs="Tahoma"/>
          <w:color w:val="000000" w:themeColor="text1"/>
          <w:sz w:val="20"/>
          <w:szCs w:val="20"/>
        </w:rPr>
        <w:t>potrdilo o vpisu v register neprofitnih stanovanjskih organizacij, ki ga vodi Ministrstvo za okolje in prostor.</w:t>
      </w:r>
    </w:p>
    <w:p w14:paraId="75C1A096" w14:textId="77777777" w:rsidR="00F12E77" w:rsidRPr="00F12E77" w:rsidRDefault="00F12E77" w:rsidP="00F12E77">
      <w:pPr>
        <w:pStyle w:val="ListParagraph"/>
        <w:ind w:left="1418"/>
        <w:jc w:val="both"/>
        <w:rPr>
          <w:rFonts w:ascii="Tahoma" w:hAnsi="Tahoma" w:cs="Tahoma"/>
          <w:color w:val="000000" w:themeColor="text1"/>
          <w:sz w:val="20"/>
          <w:szCs w:val="20"/>
        </w:rPr>
      </w:pPr>
    </w:p>
    <w:p w14:paraId="203A8438" w14:textId="77777777" w:rsidR="00F12E77" w:rsidRPr="00F12E77" w:rsidRDefault="00F12E77" w:rsidP="00F12E77">
      <w:pPr>
        <w:pStyle w:val="Heading3"/>
        <w:jc w:val="both"/>
        <w:rPr>
          <w:rFonts w:ascii="Tahoma" w:hAnsi="Tahoma" w:cs="Tahoma"/>
          <w:bCs/>
          <w:color w:val="000000" w:themeColor="text1"/>
        </w:rPr>
      </w:pPr>
      <w:r w:rsidRPr="00F12E77">
        <w:rPr>
          <w:rFonts w:ascii="Tahoma" w:hAnsi="Tahoma" w:cs="Tahoma"/>
          <w:bCs/>
          <w:color w:val="000000" w:themeColor="text1"/>
        </w:rPr>
        <w:t xml:space="preserve">3. </w:t>
      </w:r>
      <w:r w:rsidRPr="00F12E77">
        <w:rPr>
          <w:rFonts w:ascii="Tahoma" w:hAnsi="Tahoma" w:cs="Tahoma"/>
          <w:color w:val="000000" w:themeColor="text1"/>
        </w:rPr>
        <w:t>Primerni kreditojemalci</w:t>
      </w:r>
    </w:p>
    <w:p w14:paraId="7FEF1734" w14:textId="77777777" w:rsidR="00F12E77" w:rsidRPr="00F12E77" w:rsidRDefault="00F12E77" w:rsidP="00F12E77">
      <w:pPr>
        <w:jc w:val="both"/>
        <w:rPr>
          <w:rFonts w:ascii="Tahoma" w:hAnsi="Tahoma" w:cs="Tahoma"/>
          <w:color w:val="000000" w:themeColor="text1"/>
          <w:sz w:val="20"/>
          <w:szCs w:val="20"/>
        </w:rPr>
      </w:pPr>
    </w:p>
    <w:p w14:paraId="125A354E" w14:textId="77777777" w:rsidR="00F12E77" w:rsidRPr="00F12E77" w:rsidRDefault="00F12E77" w:rsidP="00F12E77">
      <w:pPr>
        <w:pStyle w:val="ListParagraph"/>
        <w:numPr>
          <w:ilvl w:val="0"/>
          <w:numId w:val="16"/>
        </w:numPr>
        <w:jc w:val="both"/>
        <w:rPr>
          <w:rFonts w:ascii="Tahoma" w:hAnsi="Tahoma" w:cs="Tahoma"/>
          <w:vanish/>
          <w:sz w:val="20"/>
          <w:szCs w:val="20"/>
        </w:rPr>
      </w:pPr>
    </w:p>
    <w:p w14:paraId="29BBBE4A"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sz w:val="20"/>
          <w:szCs w:val="20"/>
        </w:rPr>
        <w:t>SID banka</w:t>
      </w:r>
      <w:r w:rsidRPr="00F12E77">
        <w:rPr>
          <w:rFonts w:ascii="Tahoma" w:hAnsi="Tahoma" w:cs="Tahoma"/>
          <w:color w:val="000000" w:themeColor="text1"/>
          <w:sz w:val="20"/>
          <w:szCs w:val="20"/>
        </w:rPr>
        <w:t xml:space="preserve"> lahko odobri kredit:</w:t>
      </w:r>
    </w:p>
    <w:p w14:paraId="227FE544" w14:textId="77777777" w:rsidR="00F12E77" w:rsidRPr="00F12E77" w:rsidRDefault="00F12E77" w:rsidP="00F12E77">
      <w:pPr>
        <w:pStyle w:val="ListParagraph"/>
        <w:ind w:left="360"/>
        <w:jc w:val="both"/>
        <w:rPr>
          <w:rFonts w:ascii="Tahoma" w:hAnsi="Tahoma" w:cs="Tahoma"/>
          <w:color w:val="000000" w:themeColor="text1"/>
          <w:sz w:val="20"/>
          <w:szCs w:val="20"/>
        </w:rPr>
      </w:pPr>
      <w:r w:rsidRPr="00F12E77">
        <w:rPr>
          <w:rFonts w:ascii="Tahoma" w:hAnsi="Tahoma" w:cs="Tahoma"/>
          <w:color w:val="000000" w:themeColor="text1"/>
          <w:sz w:val="20"/>
          <w:szCs w:val="20"/>
        </w:rPr>
        <w:t>- mestni občini, ki je ustanovljena skladno z Zakonom o ustanovitvi občin ter o določitvi njihovih območij – ZUODNO</w:t>
      </w:r>
      <w:r w:rsidRPr="00F12E77">
        <w:rPr>
          <w:rStyle w:val="FootnoteReference"/>
          <w:rFonts w:ascii="Tahoma" w:hAnsi="Tahoma" w:cs="Tahoma"/>
          <w:color w:val="000000" w:themeColor="text1"/>
          <w:sz w:val="20"/>
          <w:szCs w:val="20"/>
        </w:rPr>
        <w:footnoteReference w:id="24"/>
      </w:r>
      <w:r w:rsidRPr="00F12E77">
        <w:rPr>
          <w:rFonts w:ascii="Tahoma" w:hAnsi="Tahoma" w:cs="Tahoma"/>
          <w:color w:val="000000" w:themeColor="text1"/>
          <w:sz w:val="20"/>
          <w:szCs w:val="20"/>
        </w:rPr>
        <w:t xml:space="preserve">, </w:t>
      </w:r>
    </w:p>
    <w:p w14:paraId="1F8B2704" w14:textId="77777777" w:rsidR="00F12E77" w:rsidRPr="00F12E77" w:rsidRDefault="00F12E77" w:rsidP="00F12E77">
      <w:pPr>
        <w:pStyle w:val="ListParagraph"/>
        <w:ind w:left="360"/>
        <w:jc w:val="both"/>
        <w:rPr>
          <w:rFonts w:ascii="Tahoma" w:hAnsi="Tahoma" w:cs="Tahoma"/>
          <w:color w:val="000000" w:themeColor="text1"/>
          <w:sz w:val="20"/>
          <w:szCs w:val="20"/>
        </w:rPr>
      </w:pPr>
      <w:r w:rsidRPr="00F12E77">
        <w:rPr>
          <w:rFonts w:ascii="Tahoma" w:hAnsi="Tahoma" w:cs="Tahoma"/>
          <w:color w:val="000000" w:themeColor="text1"/>
          <w:sz w:val="20"/>
          <w:szCs w:val="20"/>
        </w:rPr>
        <w:t>- občinskemu javnemu stanovanjskemu skladu,</w:t>
      </w:r>
    </w:p>
    <w:p w14:paraId="3864789B" w14:textId="77777777" w:rsidR="00F12E77" w:rsidRPr="00F12E77" w:rsidRDefault="00F12E77" w:rsidP="00F12E77">
      <w:pPr>
        <w:pStyle w:val="ListParagraph"/>
        <w:ind w:left="360"/>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 drugi pravni osebi javnega ali zasebnega prava, ki upravlja s stavbam in/ali z javnimi površinami, </w:t>
      </w:r>
    </w:p>
    <w:p w14:paraId="017395F9" w14:textId="77777777" w:rsidR="00F12E77" w:rsidRPr="00F12E77" w:rsidRDefault="00F12E77" w:rsidP="00F12E77">
      <w:pPr>
        <w:pStyle w:val="ListParagraph"/>
        <w:ind w:left="360"/>
        <w:jc w:val="both"/>
        <w:rPr>
          <w:rFonts w:ascii="Tahoma" w:hAnsi="Tahoma" w:cs="Tahoma"/>
          <w:color w:val="000000" w:themeColor="text1"/>
          <w:sz w:val="20"/>
          <w:szCs w:val="20"/>
        </w:rPr>
      </w:pPr>
      <w:r w:rsidRPr="00F12E77">
        <w:rPr>
          <w:rFonts w:ascii="Tahoma" w:hAnsi="Tahoma" w:cs="Tahoma"/>
          <w:color w:val="000000" w:themeColor="text1"/>
          <w:sz w:val="20"/>
          <w:szCs w:val="20"/>
        </w:rPr>
        <w:t>- stanovanjski kooperativi (sem sodi tudi neprofitna stanovanjska organizacija, ki je ustanovljena skladno s SZ-1 in je v 100 % občinski lasti).</w:t>
      </w:r>
    </w:p>
    <w:p w14:paraId="4A4D25C2" w14:textId="77777777" w:rsidR="00F12E77" w:rsidRPr="00F12E77" w:rsidRDefault="00F12E77" w:rsidP="00F12E77">
      <w:pPr>
        <w:pStyle w:val="ListParagraph"/>
        <w:ind w:left="360"/>
        <w:jc w:val="both"/>
        <w:rPr>
          <w:rFonts w:ascii="Tahoma" w:hAnsi="Tahoma" w:cs="Tahoma"/>
          <w:color w:val="000000" w:themeColor="text1"/>
          <w:sz w:val="20"/>
          <w:szCs w:val="20"/>
        </w:rPr>
      </w:pPr>
    </w:p>
    <w:p w14:paraId="0CAE5514" w14:textId="77777777" w:rsidR="00F12E77" w:rsidRPr="00F12E77" w:rsidRDefault="00F12E77" w:rsidP="00F12E77">
      <w:pPr>
        <w:pStyle w:val="ListParagraph"/>
        <w:numPr>
          <w:ilvl w:val="1"/>
          <w:numId w:val="16"/>
        </w:numPr>
        <w:jc w:val="both"/>
        <w:rPr>
          <w:rFonts w:ascii="Tahoma" w:hAnsi="Tahoma" w:cs="Tahoma"/>
          <w:sz w:val="20"/>
          <w:szCs w:val="20"/>
        </w:rPr>
      </w:pPr>
      <w:r w:rsidRPr="00F12E77">
        <w:rPr>
          <w:rFonts w:ascii="Tahoma" w:hAnsi="Tahoma" w:cs="Tahoma"/>
          <w:sz w:val="20"/>
          <w:szCs w:val="20"/>
        </w:rPr>
        <w:t>Hkrati mora kreditojemalec izpolnjevati vse naslednje pogoje:</w:t>
      </w:r>
    </w:p>
    <w:p w14:paraId="170297CA" w14:textId="77777777" w:rsidR="00F12E77" w:rsidRPr="00F12E77" w:rsidRDefault="00F12E77" w:rsidP="00F12E77">
      <w:pPr>
        <w:pStyle w:val="ListParagraph"/>
        <w:numPr>
          <w:ilvl w:val="0"/>
          <w:numId w:val="17"/>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ne sme imeti neporavnanih obveznosti iz naslova obveznih dajatev</w:t>
      </w:r>
      <w:r w:rsidRPr="00F12E77">
        <w:rPr>
          <w:rStyle w:val="FootnoteReference"/>
          <w:rFonts w:ascii="Tahoma" w:hAnsi="Tahoma" w:cs="Tahoma"/>
          <w:color w:val="000000" w:themeColor="text1"/>
          <w:sz w:val="20"/>
          <w:szCs w:val="20"/>
        </w:rPr>
        <w:footnoteReference w:id="25"/>
      </w:r>
      <w:r w:rsidRPr="00F12E77">
        <w:rPr>
          <w:rFonts w:ascii="Tahoma" w:hAnsi="Tahoma" w:cs="Tahoma"/>
          <w:color w:val="000000" w:themeColor="text1"/>
          <w:sz w:val="20"/>
          <w:szCs w:val="20"/>
        </w:rPr>
        <w:t>;</w:t>
      </w:r>
    </w:p>
    <w:p w14:paraId="5985EAB6" w14:textId="77777777" w:rsidR="00F12E77" w:rsidRPr="00F12E77" w:rsidRDefault="00F12E77" w:rsidP="00F12E77">
      <w:pPr>
        <w:pStyle w:val="ListParagraph"/>
        <w:numPr>
          <w:ilvl w:val="0"/>
          <w:numId w:val="17"/>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nima neporavnanega naloga za izterjavo zaradi predhodne odločbe Evropske Komisije, ki je pomoč razglasila za nezakonito in nezdružljivo z notranjim trgom;</w:t>
      </w:r>
    </w:p>
    <w:p w14:paraId="018A2927" w14:textId="77777777" w:rsidR="00F12E77" w:rsidRPr="00F12E77" w:rsidRDefault="00F12E77" w:rsidP="00F12E77">
      <w:pPr>
        <w:pStyle w:val="ListParagraph"/>
        <w:numPr>
          <w:ilvl w:val="0"/>
          <w:numId w:val="17"/>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v zadnjih 5 letih mu ni bila pravnomočno izrečena globa za prekršek iz pete alineje prvega odstavka 23. člena Zakona o preprečevanju dela in zaposlovanja na črno</w:t>
      </w:r>
      <w:r w:rsidRPr="00F12E77">
        <w:rPr>
          <w:rStyle w:val="FootnoteReference"/>
          <w:rFonts w:ascii="Tahoma" w:hAnsi="Tahoma" w:cs="Tahoma"/>
          <w:color w:val="000000" w:themeColor="text1"/>
          <w:sz w:val="20"/>
          <w:szCs w:val="20"/>
        </w:rPr>
        <w:footnoteReference w:id="26"/>
      </w:r>
      <w:r w:rsidRPr="00F12E77">
        <w:rPr>
          <w:rFonts w:ascii="Tahoma" w:hAnsi="Tahoma" w:cs="Tahoma"/>
          <w:color w:val="000000" w:themeColor="text1"/>
          <w:sz w:val="20"/>
          <w:szCs w:val="20"/>
        </w:rPr>
        <w:t xml:space="preserve"> – ZZSDT zaradi nezakonite zaposlitve državljana tretje države;</w:t>
      </w:r>
    </w:p>
    <w:p w14:paraId="2C597943" w14:textId="77777777" w:rsidR="00F12E77" w:rsidRPr="00F12E77" w:rsidRDefault="00F12E77" w:rsidP="00F12E77">
      <w:pPr>
        <w:pStyle w:val="ListParagraph"/>
        <w:numPr>
          <w:ilvl w:val="0"/>
          <w:numId w:val="17"/>
        </w:numPr>
        <w:autoSpaceDE w:val="0"/>
        <w:autoSpaceDN w:val="0"/>
        <w:adjustRightInd w:val="0"/>
        <w:ind w:left="1134"/>
        <w:jc w:val="both"/>
        <w:rPr>
          <w:rFonts w:ascii="Tahoma" w:hAnsi="Tahoma" w:cs="Tahoma"/>
          <w:sz w:val="20"/>
          <w:szCs w:val="20"/>
        </w:rPr>
      </w:pPr>
      <w:r w:rsidRPr="00F12E77">
        <w:rPr>
          <w:rFonts w:ascii="Tahoma" w:hAnsi="Tahoma" w:cs="Tahoma"/>
          <w:sz w:val="20"/>
          <w:szCs w:val="20"/>
          <w:lang w:eastAsia="sl-SI"/>
        </w:rPr>
        <w:t>ob oddaji vloge za financiranje z isto davčno številko posluje najmanj šest (6) mesecev;</w:t>
      </w:r>
    </w:p>
    <w:p w14:paraId="7F8DCCBD" w14:textId="77777777" w:rsidR="00F12E77" w:rsidRPr="00F12E77" w:rsidRDefault="00F12E77" w:rsidP="00F12E77">
      <w:pPr>
        <w:pStyle w:val="ListParagraph"/>
        <w:numPr>
          <w:ilvl w:val="0"/>
          <w:numId w:val="17"/>
        </w:numPr>
        <w:autoSpaceDE w:val="0"/>
        <w:autoSpaceDN w:val="0"/>
        <w:adjustRightInd w:val="0"/>
        <w:ind w:left="1134"/>
        <w:jc w:val="both"/>
        <w:rPr>
          <w:rFonts w:ascii="Tahoma" w:hAnsi="Tahoma" w:cs="Tahoma"/>
          <w:color w:val="000000" w:themeColor="text1"/>
          <w:sz w:val="20"/>
          <w:szCs w:val="20"/>
        </w:rPr>
      </w:pPr>
      <w:r w:rsidRPr="00F12E77">
        <w:rPr>
          <w:rFonts w:ascii="Tahoma" w:hAnsi="Tahoma" w:cs="Tahoma"/>
          <w:color w:val="000000" w:themeColor="text1"/>
          <w:sz w:val="20"/>
          <w:szCs w:val="20"/>
        </w:rPr>
        <w:t>je predložil popolno vlogo za financiranje in razkril vse naknadne podatke in dal pojasnila, ki jih je Izvajalec finančnega instrumenta dodatno zahteval za presojo vloge za financiranje.</w:t>
      </w:r>
    </w:p>
    <w:p w14:paraId="7DF46C59" w14:textId="77777777" w:rsidR="00F12E77" w:rsidRPr="00F12E77" w:rsidRDefault="00F12E77" w:rsidP="00F12E77">
      <w:pPr>
        <w:pStyle w:val="ListParagraph"/>
        <w:ind w:left="360"/>
        <w:jc w:val="both"/>
        <w:rPr>
          <w:rFonts w:ascii="Tahoma" w:hAnsi="Tahoma" w:cs="Tahoma"/>
          <w:color w:val="000000" w:themeColor="text1"/>
          <w:sz w:val="20"/>
          <w:szCs w:val="20"/>
        </w:rPr>
      </w:pPr>
    </w:p>
    <w:p w14:paraId="24ED9A54" w14:textId="77777777" w:rsidR="00F12E77" w:rsidRPr="00F12E77" w:rsidRDefault="00F12E77" w:rsidP="00F12E77">
      <w:pPr>
        <w:pStyle w:val="Heading3"/>
        <w:jc w:val="both"/>
        <w:rPr>
          <w:rFonts w:ascii="Tahoma" w:hAnsi="Tahoma" w:cs="Tahoma"/>
          <w:color w:val="000000" w:themeColor="text1"/>
        </w:rPr>
      </w:pPr>
      <w:r w:rsidRPr="00F12E77">
        <w:rPr>
          <w:rFonts w:ascii="Tahoma" w:hAnsi="Tahoma" w:cs="Tahoma"/>
          <w:bCs/>
          <w:color w:val="000000" w:themeColor="text1"/>
        </w:rPr>
        <w:t xml:space="preserve">4. </w:t>
      </w:r>
      <w:r w:rsidRPr="00F12E77">
        <w:rPr>
          <w:rFonts w:ascii="Tahoma" w:hAnsi="Tahoma" w:cs="Tahoma"/>
          <w:color w:val="000000" w:themeColor="text1"/>
        </w:rPr>
        <w:t>Dopustni pogoji financiranja</w:t>
      </w:r>
    </w:p>
    <w:p w14:paraId="4A465611" w14:textId="77777777" w:rsidR="00F12E77" w:rsidRPr="00F12E77" w:rsidRDefault="00F12E77" w:rsidP="00F12E77">
      <w:pPr>
        <w:pStyle w:val="ListParagraph"/>
        <w:ind w:left="360"/>
        <w:jc w:val="both"/>
        <w:rPr>
          <w:rFonts w:ascii="Tahoma" w:hAnsi="Tahoma" w:cs="Tahoma"/>
          <w:color w:val="000000" w:themeColor="text1"/>
          <w:sz w:val="20"/>
          <w:szCs w:val="20"/>
        </w:rPr>
      </w:pPr>
    </w:p>
    <w:p w14:paraId="0760A3F2" w14:textId="77777777" w:rsidR="00F12E77" w:rsidRPr="00F12E77" w:rsidRDefault="00F12E77" w:rsidP="00F12E77">
      <w:pPr>
        <w:pStyle w:val="ListParagraph"/>
        <w:numPr>
          <w:ilvl w:val="0"/>
          <w:numId w:val="16"/>
        </w:numPr>
        <w:jc w:val="both"/>
        <w:rPr>
          <w:rFonts w:ascii="Tahoma" w:hAnsi="Tahoma" w:cs="Tahoma"/>
          <w:vanish/>
          <w:color w:val="000000" w:themeColor="text1"/>
          <w:sz w:val="20"/>
          <w:szCs w:val="20"/>
        </w:rPr>
      </w:pPr>
    </w:p>
    <w:p w14:paraId="217E1F42"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Najnižji kredit znaša 500.000 evrov, najvišji kredit pa 7.000.000 evrov, ki se lahko koristi za financiranje 100% upravičenih stroškov, vendar ne več, kot je maksimalni razpoložljiv znesek za posamezno kohezijsko regijo. Valuta kredita je evro (EUR).</w:t>
      </w:r>
    </w:p>
    <w:p w14:paraId="7E81DE1F" w14:textId="77777777" w:rsidR="00F12E77" w:rsidRPr="00F12E77" w:rsidRDefault="00F12E77" w:rsidP="00F12E77">
      <w:pPr>
        <w:pStyle w:val="ListParagraph"/>
        <w:rPr>
          <w:rFonts w:ascii="Tahoma" w:hAnsi="Tahoma" w:cs="Tahoma"/>
          <w:color w:val="000000" w:themeColor="text1"/>
          <w:sz w:val="20"/>
          <w:szCs w:val="20"/>
        </w:rPr>
      </w:pPr>
    </w:p>
    <w:p w14:paraId="57333F79" w14:textId="77777777" w:rsidR="00F12E77" w:rsidRPr="00F12E77" w:rsidRDefault="00F12E77" w:rsidP="00F12E77">
      <w:pPr>
        <w:pStyle w:val="ListParagraph"/>
        <w:numPr>
          <w:ilvl w:val="1"/>
          <w:numId w:val="16"/>
        </w:numPr>
        <w:jc w:val="both"/>
        <w:rPr>
          <w:rFonts w:ascii="Tahoma" w:hAnsi="Tahoma" w:cs="Tahoma"/>
          <w:sz w:val="20"/>
          <w:szCs w:val="20"/>
        </w:rPr>
      </w:pPr>
      <w:r w:rsidRPr="00F12E77">
        <w:rPr>
          <w:rFonts w:ascii="Tahoma" w:hAnsi="Tahoma" w:cs="Tahoma"/>
          <w:sz w:val="20"/>
          <w:szCs w:val="20"/>
        </w:rPr>
        <w:t xml:space="preserve">Pogodbena obrestna mera je sestavljena in je enaka seštevku referenčne obrestne mere </w:t>
      </w:r>
      <w:r w:rsidRPr="00F12E77">
        <w:rPr>
          <w:rFonts w:ascii="Tahoma" w:hAnsi="Tahoma" w:cs="Tahoma"/>
          <w:color w:val="000000" w:themeColor="text1"/>
          <w:sz w:val="20"/>
          <w:szCs w:val="20"/>
        </w:rPr>
        <w:t>6-mesečnega EURIBOR</w:t>
      </w:r>
      <w:r w:rsidRPr="00F12E77">
        <w:rPr>
          <w:rStyle w:val="FootnoteReference"/>
          <w:rFonts w:ascii="Tahoma" w:hAnsi="Tahoma" w:cs="Tahoma"/>
          <w:color w:val="000000" w:themeColor="text1"/>
          <w:sz w:val="20"/>
          <w:szCs w:val="20"/>
        </w:rPr>
        <w:footnoteReference w:id="27"/>
      </w:r>
      <w:r w:rsidRPr="00F12E77">
        <w:rPr>
          <w:rFonts w:ascii="Tahoma" w:hAnsi="Tahoma" w:cs="Tahoma"/>
          <w:color w:val="000000" w:themeColor="text1"/>
          <w:sz w:val="20"/>
          <w:szCs w:val="20"/>
        </w:rPr>
        <w:t>, ki se obračunava od sredstev Izvajalca finančnega instrumenta, in nespremenljivega pribitka.</w:t>
      </w:r>
      <w:r w:rsidRPr="00F12E77">
        <w:rPr>
          <w:rFonts w:ascii="Tahoma" w:hAnsi="Tahoma" w:cs="Tahoma"/>
          <w:bCs/>
          <w:color w:val="000000" w:themeColor="text1"/>
          <w:sz w:val="20"/>
          <w:szCs w:val="20"/>
          <w:lang w:eastAsia="sl-SI"/>
        </w:rPr>
        <w:t xml:space="preserve"> </w:t>
      </w:r>
    </w:p>
    <w:p w14:paraId="6416FAAB" w14:textId="77777777" w:rsidR="00F12E77" w:rsidRPr="00F12E77" w:rsidRDefault="00F12E77" w:rsidP="00F12E77">
      <w:pPr>
        <w:pStyle w:val="ListParagraph"/>
        <w:rPr>
          <w:rFonts w:ascii="Tahoma" w:hAnsi="Tahoma" w:cs="Tahoma"/>
          <w:sz w:val="20"/>
          <w:szCs w:val="20"/>
        </w:rPr>
      </w:pPr>
    </w:p>
    <w:p w14:paraId="609B59AC" w14:textId="77777777" w:rsidR="00F12E77" w:rsidRPr="00F12E77" w:rsidRDefault="00F12E77" w:rsidP="00F12E77">
      <w:pPr>
        <w:pStyle w:val="ListParagraph"/>
        <w:numPr>
          <w:ilvl w:val="1"/>
          <w:numId w:val="16"/>
        </w:numPr>
        <w:jc w:val="both"/>
        <w:rPr>
          <w:rFonts w:ascii="Tahoma" w:hAnsi="Tahoma" w:cs="Tahoma"/>
          <w:sz w:val="20"/>
          <w:szCs w:val="20"/>
        </w:rPr>
      </w:pPr>
      <w:r w:rsidRPr="00F12E77">
        <w:rPr>
          <w:rFonts w:ascii="Tahoma" w:hAnsi="Tahoma" w:cs="Tahoma"/>
          <w:sz w:val="20"/>
          <w:szCs w:val="20"/>
        </w:rPr>
        <w:t xml:space="preserve">Nespremenljivi pribitek iz prejšnjega odstavka predstavlja tehtano vrednost pribitka sredstev Evropskega sklada za regionalni razvoj (sredstva ESRR), ki znaša 0% ter pribitka sredstev </w:t>
      </w:r>
      <w:r w:rsidRPr="00F12E77">
        <w:rPr>
          <w:rFonts w:ascii="Tahoma" w:hAnsi="Tahoma" w:cs="Tahoma"/>
          <w:color w:val="000000" w:themeColor="text1"/>
          <w:sz w:val="20"/>
          <w:szCs w:val="20"/>
        </w:rPr>
        <w:t>Izvajalca finančnega instrumenta</w:t>
      </w:r>
      <w:r w:rsidRPr="00F12E77">
        <w:rPr>
          <w:rFonts w:ascii="Tahoma" w:hAnsi="Tahoma" w:cs="Tahoma"/>
          <w:sz w:val="20"/>
          <w:szCs w:val="20"/>
        </w:rPr>
        <w:t>, in sicer po naslednji formuli:</w:t>
      </w:r>
    </w:p>
    <w:p w14:paraId="42CBF65F" w14:textId="77777777" w:rsidR="00F12E77" w:rsidRPr="00F12E77" w:rsidRDefault="00F12E77" w:rsidP="00F12E77">
      <w:pPr>
        <w:pStyle w:val="ListParagraph"/>
        <w:rPr>
          <w:rFonts w:ascii="Tahoma" w:hAnsi="Tahoma" w:cs="Tahoma"/>
          <w:sz w:val="20"/>
          <w:szCs w:val="20"/>
        </w:rPr>
      </w:pPr>
    </w:p>
    <w:p w14:paraId="25B78104" w14:textId="77777777" w:rsidR="00F12E77" w:rsidRPr="00F12E77" w:rsidRDefault="00F12E77" w:rsidP="00F12E77">
      <w:pPr>
        <w:pStyle w:val="ListParagraph"/>
        <w:ind w:left="708"/>
        <w:jc w:val="both"/>
        <w:rPr>
          <w:rFonts w:ascii="Tahoma" w:hAnsi="Tahoma" w:cs="Tahoma"/>
          <w:sz w:val="20"/>
          <w:szCs w:val="20"/>
        </w:rPr>
      </w:pPr>
      <w:r w:rsidRPr="00F12E77">
        <w:rPr>
          <w:rFonts w:ascii="Tahoma" w:hAnsi="Tahoma" w:cs="Tahoma"/>
          <w:sz w:val="20"/>
          <w:szCs w:val="20"/>
        </w:rPr>
        <w:t xml:space="preserve">Nespremenljivi pribitek = </w:t>
      </w:r>
      <w:proofErr w:type="spellStart"/>
      <w:r w:rsidRPr="00F12E77">
        <w:rPr>
          <w:rFonts w:ascii="Tahoma" w:hAnsi="Tahoma" w:cs="Tahoma"/>
          <w:sz w:val="20"/>
          <w:szCs w:val="20"/>
        </w:rPr>
        <w:t>max</w:t>
      </w:r>
      <w:proofErr w:type="spellEnd"/>
      <w:r w:rsidRPr="00F12E77">
        <w:rPr>
          <w:rFonts w:ascii="Tahoma" w:hAnsi="Tahoma" w:cs="Tahoma"/>
          <w:sz w:val="20"/>
          <w:szCs w:val="20"/>
        </w:rPr>
        <w:t xml:space="preserve">. 62,5% pribitka sredstev ESRR + min. 37,5% pribitka sredstev </w:t>
      </w:r>
      <w:r w:rsidRPr="00F12E77">
        <w:rPr>
          <w:rFonts w:ascii="Tahoma" w:hAnsi="Tahoma" w:cs="Tahoma"/>
          <w:color w:val="000000" w:themeColor="text1"/>
          <w:sz w:val="20"/>
          <w:szCs w:val="20"/>
        </w:rPr>
        <w:t>Izvajalca finančnega instrumenta</w:t>
      </w:r>
      <w:r w:rsidRPr="00F12E77" w:rsidDel="00364F69">
        <w:rPr>
          <w:rFonts w:ascii="Tahoma" w:hAnsi="Tahoma" w:cs="Tahoma"/>
          <w:sz w:val="20"/>
          <w:szCs w:val="20"/>
        </w:rPr>
        <w:t xml:space="preserve"> </w:t>
      </w:r>
      <w:r w:rsidRPr="00F12E77">
        <w:rPr>
          <w:rStyle w:val="FootnoteReference"/>
          <w:rFonts w:ascii="Tahoma" w:hAnsi="Tahoma" w:cs="Tahoma"/>
          <w:sz w:val="20"/>
          <w:szCs w:val="20"/>
        </w:rPr>
        <w:footnoteReference w:id="28"/>
      </w:r>
      <w:r w:rsidRPr="00F12E77">
        <w:rPr>
          <w:rFonts w:ascii="Tahoma" w:hAnsi="Tahoma" w:cs="Tahoma"/>
          <w:sz w:val="20"/>
          <w:szCs w:val="20"/>
        </w:rPr>
        <w:t>.</w:t>
      </w:r>
    </w:p>
    <w:p w14:paraId="0BDD3C84" w14:textId="77777777" w:rsidR="00F12E77" w:rsidRPr="00F12E77" w:rsidRDefault="00F12E77" w:rsidP="00F12E77">
      <w:pPr>
        <w:pStyle w:val="ListParagraph"/>
        <w:ind w:left="708"/>
        <w:jc w:val="both"/>
        <w:rPr>
          <w:rFonts w:ascii="Tahoma" w:hAnsi="Tahoma" w:cs="Tahoma"/>
          <w:sz w:val="20"/>
          <w:szCs w:val="20"/>
        </w:rPr>
      </w:pPr>
    </w:p>
    <w:p w14:paraId="4167410F"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lang w:eastAsia="sl-SI"/>
        </w:rPr>
      </w:pPr>
      <w:r w:rsidRPr="00F12E77">
        <w:rPr>
          <w:rFonts w:ascii="Tahoma" w:hAnsi="Tahoma" w:cs="Tahoma"/>
          <w:sz w:val="20"/>
          <w:szCs w:val="20"/>
        </w:rPr>
        <w:t>Če je višina pribitka sredstev ESRR ob odobritvi kredita nižja od ekvivalenta tržne obrestne mere</w:t>
      </w:r>
      <w:r w:rsidRPr="00F12E77">
        <w:rPr>
          <w:rStyle w:val="FootnoteReference"/>
          <w:rFonts w:ascii="Tahoma" w:hAnsi="Tahoma" w:cs="Tahoma"/>
          <w:sz w:val="20"/>
          <w:szCs w:val="20"/>
        </w:rPr>
        <w:footnoteReference w:id="29"/>
      </w:r>
      <w:r w:rsidRPr="00F12E77">
        <w:rPr>
          <w:rFonts w:ascii="Tahoma" w:hAnsi="Tahoma" w:cs="Tahoma"/>
          <w:sz w:val="20"/>
          <w:szCs w:val="20"/>
        </w:rPr>
        <w:t xml:space="preserve"> in je kredit podvržen pravilom o državnih pomočeh, ima kredit  status pomoči </w:t>
      </w:r>
      <w:r w:rsidRPr="00F12E77">
        <w:rPr>
          <w:rFonts w:ascii="Tahoma" w:hAnsi="Tahoma" w:cs="Tahoma"/>
          <w:i/>
          <w:sz w:val="20"/>
          <w:szCs w:val="20"/>
        </w:rPr>
        <w:t xml:space="preserve">de </w:t>
      </w:r>
      <w:proofErr w:type="spellStart"/>
      <w:r w:rsidRPr="00F12E77">
        <w:rPr>
          <w:rFonts w:ascii="Tahoma" w:hAnsi="Tahoma" w:cs="Tahoma"/>
          <w:i/>
          <w:sz w:val="20"/>
          <w:szCs w:val="20"/>
        </w:rPr>
        <w:t>minimis</w:t>
      </w:r>
      <w:proofErr w:type="spellEnd"/>
      <w:r w:rsidRPr="00F12E77">
        <w:rPr>
          <w:rFonts w:ascii="Tahoma" w:hAnsi="Tahoma" w:cs="Tahoma"/>
          <w:sz w:val="20"/>
          <w:szCs w:val="20"/>
        </w:rPr>
        <w:t xml:space="preserve">. Višina pomoči </w:t>
      </w:r>
      <w:r w:rsidRPr="00F12E77">
        <w:rPr>
          <w:rFonts w:ascii="Tahoma" w:hAnsi="Tahoma" w:cs="Tahoma"/>
          <w:i/>
          <w:sz w:val="20"/>
          <w:szCs w:val="20"/>
        </w:rPr>
        <w:t xml:space="preserve">de </w:t>
      </w:r>
      <w:proofErr w:type="spellStart"/>
      <w:r w:rsidRPr="00F12E77">
        <w:rPr>
          <w:rFonts w:ascii="Tahoma" w:hAnsi="Tahoma" w:cs="Tahoma"/>
          <w:i/>
          <w:sz w:val="20"/>
          <w:szCs w:val="20"/>
        </w:rPr>
        <w:t>minimis</w:t>
      </w:r>
      <w:proofErr w:type="spellEnd"/>
      <w:r w:rsidRPr="00F12E77">
        <w:rPr>
          <w:rFonts w:ascii="Tahoma" w:hAnsi="Tahoma" w:cs="Tahoma"/>
          <w:sz w:val="20"/>
          <w:szCs w:val="20"/>
        </w:rPr>
        <w:t>, dodeljene enotnemu podjetju</w:t>
      </w:r>
      <w:r w:rsidRPr="00F12E77">
        <w:rPr>
          <w:rStyle w:val="FootnoteReference"/>
          <w:rFonts w:ascii="Tahoma" w:hAnsi="Tahoma" w:cs="Tahoma"/>
          <w:sz w:val="20"/>
          <w:szCs w:val="20"/>
        </w:rPr>
        <w:footnoteReference w:id="30"/>
      </w:r>
      <w:r w:rsidRPr="00F12E77">
        <w:rPr>
          <w:rFonts w:ascii="Tahoma" w:hAnsi="Tahoma" w:cs="Tahoma"/>
          <w:sz w:val="20"/>
          <w:szCs w:val="20"/>
        </w:rPr>
        <w:t xml:space="preserve"> s strani dajalcev pomoči </w:t>
      </w:r>
      <w:r w:rsidRPr="00F12E77">
        <w:rPr>
          <w:rFonts w:ascii="Tahoma" w:hAnsi="Tahoma" w:cs="Tahoma"/>
          <w:i/>
          <w:sz w:val="20"/>
          <w:szCs w:val="20"/>
        </w:rPr>
        <w:t xml:space="preserve">de </w:t>
      </w:r>
      <w:proofErr w:type="spellStart"/>
      <w:r w:rsidRPr="00F12E77">
        <w:rPr>
          <w:rFonts w:ascii="Tahoma" w:hAnsi="Tahoma" w:cs="Tahoma"/>
          <w:i/>
          <w:sz w:val="20"/>
          <w:szCs w:val="20"/>
        </w:rPr>
        <w:t>minimis</w:t>
      </w:r>
      <w:proofErr w:type="spellEnd"/>
      <w:r w:rsidRPr="00F12E77">
        <w:rPr>
          <w:rFonts w:ascii="Tahoma" w:hAnsi="Tahoma" w:cs="Tahoma"/>
          <w:sz w:val="20"/>
          <w:szCs w:val="20"/>
        </w:rPr>
        <w:t xml:space="preserve"> v Sloveniji, ne sme preseči 200.000 evrov v kateremkoli obdobju treh koledarskih let</w:t>
      </w:r>
      <w:r w:rsidRPr="00F12E77">
        <w:rPr>
          <w:rFonts w:ascii="Tahoma" w:hAnsi="Tahoma" w:cs="Tahoma"/>
          <w:bCs/>
          <w:color w:val="000000" w:themeColor="text1"/>
          <w:sz w:val="20"/>
          <w:szCs w:val="20"/>
          <w:lang w:eastAsia="sl-SI"/>
        </w:rPr>
        <w:t xml:space="preserve"> </w:t>
      </w:r>
      <w:r w:rsidRPr="00F12E77">
        <w:rPr>
          <w:rFonts w:ascii="Tahoma" w:hAnsi="Tahoma" w:cs="Tahoma"/>
          <w:bCs/>
          <w:color w:val="000000" w:themeColor="text1"/>
          <w:sz w:val="20"/>
          <w:szCs w:val="20"/>
          <w:lang w:eastAsia="sl-SI"/>
        </w:rPr>
        <w:lastRenderedPageBreak/>
        <w:t>oziroma 100.000 evrov</w:t>
      </w:r>
      <w:r w:rsidRPr="00F12E77">
        <w:rPr>
          <w:rStyle w:val="FootnoteReference"/>
          <w:rFonts w:ascii="Tahoma" w:hAnsi="Tahoma" w:cs="Tahoma"/>
          <w:bCs/>
          <w:color w:val="000000" w:themeColor="text1"/>
          <w:sz w:val="20"/>
          <w:szCs w:val="20"/>
          <w:lang w:eastAsia="sl-SI"/>
        </w:rPr>
        <w:footnoteReference w:id="31"/>
      </w:r>
      <w:r w:rsidRPr="00F12E77">
        <w:rPr>
          <w:rFonts w:ascii="Tahoma" w:hAnsi="Tahoma" w:cs="Tahoma"/>
          <w:bCs/>
          <w:color w:val="000000" w:themeColor="text1"/>
          <w:sz w:val="20"/>
          <w:szCs w:val="20"/>
          <w:lang w:eastAsia="sl-SI"/>
        </w:rPr>
        <w:t>, če kreditojemalec opravlja komercialne cestne prevoze tovora</w:t>
      </w:r>
      <w:r w:rsidRPr="00F12E77">
        <w:rPr>
          <w:rStyle w:val="FootnoteReference"/>
          <w:rFonts w:ascii="Tahoma" w:hAnsi="Tahoma" w:cs="Tahoma"/>
          <w:bCs/>
          <w:color w:val="000000" w:themeColor="text1"/>
          <w:sz w:val="20"/>
          <w:szCs w:val="20"/>
          <w:lang w:eastAsia="sl-SI"/>
        </w:rPr>
        <w:footnoteReference w:id="32"/>
      </w:r>
      <w:r w:rsidRPr="00F12E77">
        <w:rPr>
          <w:rFonts w:ascii="Tahoma" w:hAnsi="Tahoma" w:cs="Tahoma"/>
          <w:bCs/>
          <w:color w:val="000000" w:themeColor="text1"/>
          <w:sz w:val="20"/>
          <w:szCs w:val="20"/>
          <w:lang w:eastAsia="sl-SI"/>
        </w:rPr>
        <w:t xml:space="preserve"> (prag pomoči).</w:t>
      </w:r>
    </w:p>
    <w:p w14:paraId="3137C3A0" w14:textId="77777777" w:rsidR="00F12E77" w:rsidRPr="00F12E77" w:rsidRDefault="00F12E77" w:rsidP="00F12E77">
      <w:pPr>
        <w:pStyle w:val="ListParagraph"/>
        <w:ind w:left="360"/>
        <w:jc w:val="both"/>
        <w:rPr>
          <w:rFonts w:ascii="Tahoma" w:hAnsi="Tahoma" w:cs="Tahoma"/>
          <w:bCs/>
          <w:color w:val="000000" w:themeColor="text1"/>
          <w:sz w:val="20"/>
          <w:szCs w:val="20"/>
          <w:lang w:eastAsia="sl-SI"/>
        </w:rPr>
      </w:pPr>
    </w:p>
    <w:p w14:paraId="4358AF89"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lang w:eastAsia="sl-SI"/>
        </w:rPr>
      </w:pPr>
      <w:r w:rsidRPr="00F12E77">
        <w:rPr>
          <w:rFonts w:ascii="Tahoma" w:hAnsi="Tahoma" w:cs="Tahoma"/>
          <w:bCs/>
          <w:color w:val="000000" w:themeColor="text1"/>
          <w:sz w:val="20"/>
          <w:szCs w:val="20"/>
          <w:lang w:eastAsia="sl-SI"/>
        </w:rPr>
        <w:t xml:space="preserve">Če bi imel pribitek sredstev ESRR iz določbe 4.3 za posledico preseganje še dopustnih pragov kumulacije iz točke 1.4 (6) ali praga </w:t>
      </w:r>
      <w:r w:rsidRPr="00F12E77">
        <w:rPr>
          <w:rFonts w:ascii="Tahoma" w:hAnsi="Tahoma" w:cs="Tahoma"/>
          <w:bCs/>
          <w:i/>
          <w:color w:val="000000" w:themeColor="text1"/>
          <w:sz w:val="20"/>
          <w:szCs w:val="20"/>
          <w:lang w:eastAsia="sl-SI"/>
        </w:rPr>
        <w:t xml:space="preserve">de </w:t>
      </w:r>
      <w:proofErr w:type="spellStart"/>
      <w:r w:rsidRPr="00F12E77">
        <w:rPr>
          <w:rFonts w:ascii="Tahoma" w:hAnsi="Tahoma" w:cs="Tahoma"/>
          <w:bCs/>
          <w:i/>
          <w:color w:val="000000" w:themeColor="text1"/>
          <w:sz w:val="20"/>
          <w:szCs w:val="20"/>
          <w:lang w:eastAsia="sl-SI"/>
        </w:rPr>
        <w:t>minimis</w:t>
      </w:r>
      <w:proofErr w:type="spellEnd"/>
      <w:r w:rsidRPr="00F12E77">
        <w:rPr>
          <w:rFonts w:ascii="Tahoma" w:hAnsi="Tahoma" w:cs="Tahoma"/>
          <w:bCs/>
          <w:color w:val="000000" w:themeColor="text1"/>
          <w:sz w:val="20"/>
          <w:szCs w:val="20"/>
          <w:lang w:eastAsia="sl-SI"/>
        </w:rPr>
        <w:t xml:space="preserve"> pomoči iz prejšnjega odstavka, se njegova višina zviša za največ toliko, kolikor je  nujno potrebno, da se teh pragov ne preseže.  </w:t>
      </w:r>
    </w:p>
    <w:p w14:paraId="3C52EF84" w14:textId="77777777" w:rsidR="00F12E77" w:rsidRPr="00F12E77" w:rsidRDefault="00F12E77" w:rsidP="00F12E77">
      <w:pPr>
        <w:pStyle w:val="ListParagraph"/>
        <w:rPr>
          <w:rFonts w:ascii="Tahoma" w:hAnsi="Tahoma" w:cs="Tahoma"/>
          <w:bCs/>
          <w:color w:val="000000" w:themeColor="text1"/>
          <w:sz w:val="20"/>
          <w:szCs w:val="20"/>
          <w:lang w:eastAsia="sl-SI"/>
        </w:rPr>
      </w:pPr>
    </w:p>
    <w:p w14:paraId="54BB5F23"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lang w:eastAsia="sl-SI"/>
        </w:rPr>
      </w:pPr>
      <w:r w:rsidRPr="00F12E77">
        <w:rPr>
          <w:rFonts w:ascii="Tahoma" w:hAnsi="Tahoma" w:cs="Tahoma"/>
          <w:bCs/>
          <w:color w:val="000000" w:themeColor="text1"/>
          <w:sz w:val="20"/>
          <w:szCs w:val="20"/>
          <w:lang w:eastAsia="sl-SI"/>
        </w:rPr>
        <w:t xml:space="preserve">Dopustnost sprememb kreditne pogodbe se presoja na podlagi skladnosti z določbami kreditne pogodbe in pravili o državni pomoči. V primeru znižanja kredita se lahko izdela nov izračun višine pomoči </w:t>
      </w:r>
      <w:r w:rsidRPr="00F12E77">
        <w:rPr>
          <w:rFonts w:ascii="Tahoma" w:hAnsi="Tahoma" w:cs="Tahoma"/>
          <w:bCs/>
          <w:i/>
          <w:color w:val="000000" w:themeColor="text1"/>
          <w:sz w:val="20"/>
          <w:szCs w:val="20"/>
          <w:lang w:eastAsia="sl-SI"/>
        </w:rPr>
        <w:t xml:space="preserve">de </w:t>
      </w:r>
      <w:proofErr w:type="spellStart"/>
      <w:r w:rsidRPr="00F12E77">
        <w:rPr>
          <w:rFonts w:ascii="Tahoma" w:hAnsi="Tahoma" w:cs="Tahoma"/>
          <w:bCs/>
          <w:i/>
          <w:color w:val="000000" w:themeColor="text1"/>
          <w:sz w:val="20"/>
          <w:szCs w:val="20"/>
          <w:lang w:eastAsia="sl-SI"/>
        </w:rPr>
        <w:t>minimis</w:t>
      </w:r>
      <w:proofErr w:type="spellEnd"/>
      <w:r w:rsidRPr="00F12E77">
        <w:rPr>
          <w:rFonts w:ascii="Tahoma" w:hAnsi="Tahoma" w:cs="Tahoma"/>
          <w:bCs/>
          <w:color w:val="000000" w:themeColor="text1"/>
          <w:sz w:val="20"/>
          <w:szCs w:val="20"/>
          <w:lang w:eastAsia="sl-SI"/>
        </w:rPr>
        <w:t>. V izračunu se upošteva ekvivalent tržne obrestne mere, pogodbeno obrestno mero in diskontno stopnjo, ki so se upoštevale ob odobritvi kredita.</w:t>
      </w:r>
    </w:p>
    <w:p w14:paraId="333DA6CB" w14:textId="77777777" w:rsidR="00F12E77" w:rsidRPr="00F12E77" w:rsidRDefault="00F12E77" w:rsidP="00F12E77">
      <w:pPr>
        <w:pStyle w:val="ListParagraph"/>
        <w:ind w:left="360"/>
        <w:jc w:val="both"/>
        <w:rPr>
          <w:rFonts w:ascii="Tahoma" w:hAnsi="Tahoma" w:cs="Tahoma"/>
          <w:sz w:val="20"/>
          <w:szCs w:val="20"/>
        </w:rPr>
      </w:pPr>
    </w:p>
    <w:p w14:paraId="5F3494DB" w14:textId="77777777" w:rsidR="00F12E77" w:rsidRPr="00F12E77" w:rsidRDefault="00F12E77" w:rsidP="00F12E77">
      <w:pPr>
        <w:pStyle w:val="ListParagraph"/>
        <w:numPr>
          <w:ilvl w:val="1"/>
          <w:numId w:val="16"/>
        </w:numPr>
        <w:jc w:val="both"/>
        <w:rPr>
          <w:rFonts w:ascii="Tahoma" w:hAnsi="Tahoma" w:cs="Tahoma"/>
          <w:sz w:val="20"/>
          <w:szCs w:val="20"/>
        </w:rPr>
      </w:pPr>
      <w:r w:rsidRPr="00F12E77">
        <w:rPr>
          <w:rFonts w:ascii="Tahoma" w:hAnsi="Tahoma" w:cs="Tahoma"/>
          <w:color w:val="000000" w:themeColor="text1"/>
          <w:sz w:val="20"/>
          <w:szCs w:val="20"/>
        </w:rPr>
        <w:t>Izvajalec finančnega instrumenta</w:t>
      </w:r>
      <w:r w:rsidRPr="00F12E77" w:rsidDel="00352AF6">
        <w:rPr>
          <w:rFonts w:ascii="Tahoma" w:hAnsi="Tahoma" w:cs="Tahoma"/>
          <w:bCs/>
          <w:color w:val="000000" w:themeColor="text1"/>
          <w:sz w:val="20"/>
          <w:szCs w:val="20"/>
          <w:lang w:eastAsia="sl-SI"/>
        </w:rPr>
        <w:t xml:space="preserve"> </w:t>
      </w:r>
      <w:r w:rsidRPr="00F12E77">
        <w:rPr>
          <w:rFonts w:ascii="Tahoma" w:hAnsi="Tahoma" w:cs="Tahoma"/>
          <w:bCs/>
          <w:color w:val="000000" w:themeColor="text1"/>
          <w:sz w:val="20"/>
          <w:szCs w:val="20"/>
          <w:lang w:eastAsia="sl-SI"/>
        </w:rPr>
        <w:t>kreditojemalcu ne bo zaračunal nobenih nadomestil za odobritev in obdelavo kreditov ter drugih stroškov, povezanih z najemom kredita, zavarovanjem kredita, ipd.</w:t>
      </w:r>
    </w:p>
    <w:p w14:paraId="7F3F90F6" w14:textId="77777777" w:rsidR="00F12E77" w:rsidRPr="00F12E77" w:rsidRDefault="00F12E77" w:rsidP="00F12E77">
      <w:pPr>
        <w:pStyle w:val="ListParagraph"/>
        <w:rPr>
          <w:rFonts w:ascii="Tahoma" w:hAnsi="Tahoma" w:cs="Tahoma"/>
          <w:sz w:val="20"/>
          <w:szCs w:val="20"/>
        </w:rPr>
      </w:pPr>
    </w:p>
    <w:p w14:paraId="44A933CA" w14:textId="77777777" w:rsidR="00F12E77" w:rsidRPr="00F12E77" w:rsidRDefault="00F12E77" w:rsidP="00F12E77">
      <w:pPr>
        <w:pStyle w:val="ListParagraph"/>
        <w:numPr>
          <w:ilvl w:val="1"/>
          <w:numId w:val="16"/>
        </w:numPr>
        <w:jc w:val="both"/>
        <w:rPr>
          <w:rFonts w:ascii="Tahoma" w:hAnsi="Tahoma" w:cs="Tahoma"/>
          <w:sz w:val="20"/>
          <w:szCs w:val="20"/>
        </w:rPr>
      </w:pPr>
      <w:r w:rsidRPr="00F12E77">
        <w:rPr>
          <w:rFonts w:ascii="Tahoma" w:hAnsi="Tahoma" w:cs="Tahoma"/>
          <w:color w:val="000000" w:themeColor="text1"/>
          <w:sz w:val="20"/>
          <w:szCs w:val="20"/>
        </w:rPr>
        <w:t xml:space="preserve">Ne glede na prejšnji odstavek lahko Izvajalec finančnega instrumenta od kreditojemalca zahteva plačilo morebitnih nadomestil ter dejanskih stroškov, ki so ji nastali pri spremembah kreditne pogodbe. Višina tovrstnih stroškov je določena z </w:t>
      </w:r>
      <w:r w:rsidRPr="00F12E77">
        <w:rPr>
          <w:rFonts w:ascii="Tahoma" w:hAnsi="Tahoma" w:cs="Tahoma"/>
          <w:color w:val="000000" w:themeColor="text1"/>
          <w:sz w:val="20"/>
          <w:szCs w:val="20"/>
        </w:rPr>
        <w:t>Internimi pravili izvajalca finančnega instrumenta.</w:t>
      </w:r>
    </w:p>
    <w:p w14:paraId="2A34A121" w14:textId="77777777" w:rsidR="00F12E77" w:rsidRPr="00F12E77" w:rsidRDefault="00F12E77" w:rsidP="00F12E77">
      <w:pPr>
        <w:pStyle w:val="ListParagraph"/>
        <w:rPr>
          <w:rFonts w:ascii="Tahoma" w:hAnsi="Tahoma" w:cs="Tahoma"/>
          <w:sz w:val="20"/>
          <w:szCs w:val="20"/>
        </w:rPr>
      </w:pPr>
    </w:p>
    <w:p w14:paraId="4016332C"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Obrestno obdobje, za katerega se določi pogodbena obrestna mera, je 6-mesečno.</w:t>
      </w:r>
    </w:p>
    <w:p w14:paraId="2EB60410" w14:textId="77777777" w:rsidR="00F12E77" w:rsidRPr="00F12E77" w:rsidRDefault="00F12E77" w:rsidP="00F12E77">
      <w:pPr>
        <w:pStyle w:val="ListParagraph"/>
        <w:ind w:left="360"/>
        <w:jc w:val="both"/>
        <w:rPr>
          <w:rFonts w:ascii="Tahoma" w:hAnsi="Tahoma" w:cs="Tahoma"/>
          <w:color w:val="000000" w:themeColor="text1"/>
          <w:sz w:val="20"/>
          <w:szCs w:val="20"/>
        </w:rPr>
      </w:pPr>
    </w:p>
    <w:p w14:paraId="17C6B4EE"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Pogodbene obresti se obračunavajo skladno z določili kreditne pogodbe. </w:t>
      </w:r>
    </w:p>
    <w:p w14:paraId="3D17BD24" w14:textId="77777777" w:rsidR="00F12E77" w:rsidRPr="00F12E77" w:rsidRDefault="00F12E77" w:rsidP="00F12E77">
      <w:pPr>
        <w:pStyle w:val="ListParagraph"/>
        <w:rPr>
          <w:rFonts w:ascii="Tahoma" w:hAnsi="Tahoma" w:cs="Tahoma"/>
          <w:color w:val="000000" w:themeColor="text1"/>
          <w:sz w:val="20"/>
          <w:szCs w:val="20"/>
        </w:rPr>
      </w:pPr>
    </w:p>
    <w:p w14:paraId="52BFEE23"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sz w:val="20"/>
          <w:szCs w:val="20"/>
        </w:rPr>
        <w:t xml:space="preserve">Ročnost kredita, vključno z moratorijem na odplačilo kredita, je najmanj tri (3) leta in največ petindvajset (25) let in se šteje od dneva veljavnosti kreditne pogodbe do dneva zapadlosti zadnjega obroka kredita. </w:t>
      </w:r>
    </w:p>
    <w:p w14:paraId="281F8950" w14:textId="77777777" w:rsidR="00F12E77" w:rsidRPr="00F12E77" w:rsidRDefault="00F12E77" w:rsidP="00F12E77">
      <w:pPr>
        <w:pStyle w:val="ListParagraph"/>
        <w:rPr>
          <w:rFonts w:ascii="Tahoma" w:hAnsi="Tahoma" w:cs="Tahoma"/>
          <w:color w:val="000000" w:themeColor="text1"/>
          <w:sz w:val="20"/>
          <w:szCs w:val="20"/>
        </w:rPr>
      </w:pPr>
    </w:p>
    <w:p w14:paraId="5CE3784F"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Kredit se lahko odobri zgolj za ročnosti polnih let. </w:t>
      </w:r>
    </w:p>
    <w:p w14:paraId="1D8B5C06" w14:textId="77777777" w:rsidR="00F12E77" w:rsidRPr="00F12E77" w:rsidRDefault="00F12E77" w:rsidP="00F12E77">
      <w:pPr>
        <w:pStyle w:val="ListParagraph"/>
        <w:rPr>
          <w:rFonts w:ascii="Tahoma" w:hAnsi="Tahoma" w:cs="Tahoma"/>
          <w:color w:val="000000" w:themeColor="text1"/>
          <w:sz w:val="20"/>
          <w:szCs w:val="20"/>
        </w:rPr>
      </w:pPr>
    </w:p>
    <w:p w14:paraId="0656062F"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Moratorij na odplačilo kredita (glavnice) lahko traja največ do 1/2 ročnosti kredita in se za potrebe izračuna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i/>
          <w:color w:val="000000" w:themeColor="text1"/>
          <w:sz w:val="20"/>
          <w:szCs w:val="20"/>
        </w:rPr>
        <w:t xml:space="preserve"> </w:t>
      </w:r>
      <w:r w:rsidRPr="00F12E77">
        <w:rPr>
          <w:rFonts w:ascii="Tahoma" w:hAnsi="Tahoma" w:cs="Tahoma"/>
          <w:color w:val="000000" w:themeColor="text1"/>
          <w:sz w:val="20"/>
          <w:szCs w:val="20"/>
        </w:rPr>
        <w:t>pomoči šteje od dneva veljavnosti kreditne pogodbe.</w:t>
      </w:r>
    </w:p>
    <w:p w14:paraId="2D37EECD" w14:textId="77777777" w:rsidR="00F12E77" w:rsidRPr="00F12E77" w:rsidRDefault="00F12E77" w:rsidP="00F12E77">
      <w:pPr>
        <w:pStyle w:val="ListParagraph"/>
        <w:rPr>
          <w:rFonts w:ascii="Tahoma" w:hAnsi="Tahoma" w:cs="Tahoma"/>
          <w:color w:val="000000" w:themeColor="text1"/>
          <w:sz w:val="20"/>
          <w:szCs w:val="20"/>
        </w:rPr>
      </w:pPr>
    </w:p>
    <w:p w14:paraId="55D0EB04"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Kredit se lahko črpa v eni ali več tranšah. Kredit se nakaže na račun kreditojemalca, ki mora biti odprt pri finančni instituciji s sedežem v državi članici EU oziroma v primeru oseb javnega sektorja se kredit nakaže po pravilih poslovanja proračunskih uporabnikov (EZR).</w:t>
      </w:r>
    </w:p>
    <w:p w14:paraId="4AD4C94D" w14:textId="77777777" w:rsidR="00F12E77" w:rsidRPr="00F12E77" w:rsidRDefault="00F12E77" w:rsidP="00F12E77">
      <w:pPr>
        <w:pStyle w:val="ListParagraph"/>
        <w:rPr>
          <w:rFonts w:ascii="Tahoma" w:hAnsi="Tahoma" w:cs="Tahoma"/>
          <w:color w:val="000000" w:themeColor="text1"/>
          <w:sz w:val="20"/>
          <w:szCs w:val="20"/>
        </w:rPr>
      </w:pPr>
    </w:p>
    <w:p w14:paraId="603B686F"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Črpanje kredita se izvrši ob izpolnjevanju pogojev, ki so opredeljeni v kreditni pogodbi.</w:t>
      </w:r>
    </w:p>
    <w:p w14:paraId="622265E1" w14:textId="77777777" w:rsidR="00F12E77" w:rsidRPr="00F12E77" w:rsidRDefault="00F12E77" w:rsidP="00F12E77">
      <w:pPr>
        <w:pStyle w:val="ListParagraph"/>
        <w:autoSpaceDE w:val="0"/>
        <w:autoSpaceDN w:val="0"/>
        <w:adjustRightInd w:val="0"/>
        <w:ind w:left="709"/>
        <w:jc w:val="both"/>
        <w:rPr>
          <w:rFonts w:ascii="Tahoma" w:hAnsi="Tahoma" w:cs="Tahoma"/>
          <w:color w:val="000000" w:themeColor="text1"/>
          <w:sz w:val="20"/>
          <w:szCs w:val="20"/>
        </w:rPr>
      </w:pPr>
    </w:p>
    <w:p w14:paraId="5CAB56BB"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lastRenderedPageBreak/>
        <w:t>Skrajni rok za črpanje kredita je načrtovani zaključek projekta oziroma najkasneje šest (6) mesecev od dneva odobritve kredita, če je ta rok pred načrtovanim zaključkom projekta.</w:t>
      </w:r>
    </w:p>
    <w:p w14:paraId="342B36A6" w14:textId="77777777" w:rsidR="00F12E77" w:rsidRPr="00F12E77" w:rsidRDefault="00F12E77" w:rsidP="00F12E77">
      <w:pPr>
        <w:pStyle w:val="ListParagraph"/>
        <w:ind w:left="360"/>
        <w:jc w:val="both"/>
        <w:rPr>
          <w:rFonts w:ascii="Tahoma" w:hAnsi="Tahoma" w:cs="Tahoma"/>
          <w:color w:val="000000" w:themeColor="text1"/>
          <w:sz w:val="20"/>
          <w:szCs w:val="20"/>
        </w:rPr>
      </w:pPr>
    </w:p>
    <w:p w14:paraId="78DC5BAA"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Kredit se odplačuje v enakih obrokih skladno z določili kreditne pogodbe.</w:t>
      </w:r>
    </w:p>
    <w:p w14:paraId="38B56F09" w14:textId="77777777" w:rsidR="00F12E77" w:rsidRPr="00F12E77" w:rsidRDefault="00F12E77" w:rsidP="00F12E77">
      <w:pPr>
        <w:jc w:val="both"/>
        <w:rPr>
          <w:rFonts w:ascii="Tahoma" w:hAnsi="Tahoma" w:cs="Tahoma"/>
          <w:color w:val="000000" w:themeColor="text1"/>
          <w:sz w:val="20"/>
          <w:szCs w:val="20"/>
        </w:rPr>
      </w:pPr>
    </w:p>
    <w:p w14:paraId="237183DD"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sz w:val="20"/>
          <w:szCs w:val="20"/>
        </w:rPr>
        <w:t xml:space="preserve">Za zavarovanje kredita lahko Izvajalec finančnega instrumenta zahteva vpis zastavne pravice na predmetu financiranja. Kredit se lahko odobri tudi brez vsakršnih zavarovanj. </w:t>
      </w:r>
    </w:p>
    <w:p w14:paraId="54DC75B9" w14:textId="77777777" w:rsidR="00F12E77" w:rsidRPr="00F12E77" w:rsidRDefault="00F12E77" w:rsidP="00F12E77">
      <w:pPr>
        <w:pStyle w:val="ListParagraph"/>
        <w:rPr>
          <w:rFonts w:ascii="Tahoma" w:hAnsi="Tahoma" w:cs="Tahoma"/>
          <w:sz w:val="20"/>
          <w:szCs w:val="20"/>
        </w:rPr>
      </w:pPr>
    </w:p>
    <w:p w14:paraId="289D1C24"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sz w:val="20"/>
          <w:szCs w:val="20"/>
        </w:rPr>
        <w:t>Poleg zavarovanj iz prejšnjega odstavka lahko Izvajalec finančnega instrumenta od kreditojemalca zahteva še druga zavarovanja.</w:t>
      </w:r>
    </w:p>
    <w:p w14:paraId="2E4D5411" w14:textId="77777777" w:rsidR="00F12E77" w:rsidRPr="00F12E77" w:rsidRDefault="00F12E77" w:rsidP="00F12E77">
      <w:pPr>
        <w:pStyle w:val="ListParagraph"/>
        <w:rPr>
          <w:rFonts w:ascii="Tahoma" w:hAnsi="Tahoma" w:cs="Tahoma"/>
          <w:color w:val="000000" w:themeColor="text1"/>
          <w:sz w:val="20"/>
          <w:szCs w:val="20"/>
        </w:rPr>
      </w:pPr>
    </w:p>
    <w:p w14:paraId="679ED27C"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sz w:val="20"/>
          <w:szCs w:val="20"/>
        </w:rPr>
        <w:t xml:space="preserve">Izvajalec finančnega instrumenta </w:t>
      </w:r>
      <w:r w:rsidRPr="00F12E77">
        <w:rPr>
          <w:rFonts w:ascii="Tahoma" w:hAnsi="Tahoma" w:cs="Tahoma"/>
          <w:color w:val="000000" w:themeColor="text1"/>
          <w:sz w:val="20"/>
          <w:szCs w:val="20"/>
        </w:rPr>
        <w:t>lahko od kreditojemalca zahteva izročitev bianco podpisane menice oziroma menice z nepreklicno menično izjavo in nalogom za plačilo menic v predpisani obliki in vsebini.</w:t>
      </w:r>
    </w:p>
    <w:p w14:paraId="52FDD5BC" w14:textId="77777777" w:rsidR="00F12E77" w:rsidRPr="00F12E77" w:rsidRDefault="00F12E77" w:rsidP="00F12E77">
      <w:pPr>
        <w:pStyle w:val="ListParagraph"/>
        <w:rPr>
          <w:rFonts w:ascii="Tahoma" w:hAnsi="Tahoma" w:cs="Tahoma"/>
          <w:color w:val="000000" w:themeColor="text1"/>
          <w:sz w:val="20"/>
          <w:szCs w:val="20"/>
        </w:rPr>
      </w:pPr>
    </w:p>
    <w:p w14:paraId="6EFD5C58"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sz w:val="20"/>
          <w:szCs w:val="20"/>
        </w:rPr>
        <w:t xml:space="preserve">Izvajalec finančnega instrumenta </w:t>
      </w:r>
      <w:r w:rsidRPr="00F12E77">
        <w:rPr>
          <w:rFonts w:ascii="Tahoma" w:hAnsi="Tahoma" w:cs="Tahoma"/>
          <w:color w:val="000000" w:themeColor="text1"/>
          <w:sz w:val="20"/>
          <w:szCs w:val="20"/>
        </w:rPr>
        <w:t xml:space="preserve">lahko od kreditojemalca zahteva, da </w:t>
      </w:r>
      <w:r w:rsidRPr="00F12E77">
        <w:rPr>
          <w:rFonts w:ascii="Tahoma" w:hAnsi="Tahoma" w:cs="Tahoma"/>
          <w:sz w:val="20"/>
          <w:szCs w:val="20"/>
        </w:rPr>
        <w:t xml:space="preserve">v času trajanja projekta zavaruje sredstva financiranja pri prvovrstnih zavarovalnicah na njihovo dejansko vrednost, proti rizikom in pod pogoji, ki so običajna v Republiki Sloveniji pri zavarovanju tovrstnih sredstev. </w:t>
      </w:r>
      <w:r w:rsidRPr="00F12E77">
        <w:rPr>
          <w:rFonts w:ascii="Tahoma" w:hAnsi="Tahoma" w:cs="Tahoma"/>
          <w:color w:val="000000" w:themeColor="text1"/>
          <w:sz w:val="20"/>
          <w:szCs w:val="20"/>
        </w:rPr>
        <w:t>Drugi kreditni pogoji in finančne zaveze se opredelijo s kreditno pogodbo.</w:t>
      </w:r>
    </w:p>
    <w:p w14:paraId="08CC8E03" w14:textId="77777777" w:rsidR="00F12E77" w:rsidRPr="00F12E77" w:rsidRDefault="00F12E77" w:rsidP="00F12E77">
      <w:pPr>
        <w:pStyle w:val="ListParagraph"/>
        <w:rPr>
          <w:rFonts w:ascii="Tahoma" w:hAnsi="Tahoma" w:cs="Tahoma"/>
          <w:color w:val="000000" w:themeColor="text1"/>
          <w:sz w:val="20"/>
          <w:szCs w:val="20"/>
        </w:rPr>
      </w:pPr>
    </w:p>
    <w:p w14:paraId="2A70CE40" w14:textId="77777777" w:rsidR="00F12E77" w:rsidRPr="00F12E77" w:rsidRDefault="00F12E77" w:rsidP="00F12E77">
      <w:pPr>
        <w:pStyle w:val="ListParagraph"/>
        <w:numPr>
          <w:ilvl w:val="1"/>
          <w:numId w:val="16"/>
        </w:numPr>
        <w:jc w:val="both"/>
        <w:rPr>
          <w:rFonts w:ascii="Tahoma" w:hAnsi="Tahoma" w:cs="Tahoma"/>
          <w:sz w:val="20"/>
          <w:szCs w:val="20"/>
        </w:rPr>
      </w:pPr>
      <w:r w:rsidRPr="00F12E77">
        <w:rPr>
          <w:rFonts w:ascii="Tahoma" w:hAnsi="Tahoma" w:cs="Tahoma"/>
          <w:sz w:val="20"/>
          <w:szCs w:val="20"/>
        </w:rPr>
        <w:t xml:space="preserve">V primeru uporabe kredita v nasprotju s kreditno pogodbo in/ali Uredbo Komisije (EU) št. 1407/2013, v kolikor kredit predstavlja pomoč </w:t>
      </w:r>
      <w:r w:rsidRPr="00F12E77">
        <w:rPr>
          <w:rFonts w:ascii="Tahoma" w:hAnsi="Tahoma" w:cs="Tahoma"/>
          <w:i/>
          <w:sz w:val="20"/>
          <w:szCs w:val="20"/>
        </w:rPr>
        <w:t xml:space="preserve">de </w:t>
      </w:r>
      <w:proofErr w:type="spellStart"/>
      <w:r w:rsidRPr="00F12E77">
        <w:rPr>
          <w:rFonts w:ascii="Tahoma" w:hAnsi="Tahoma" w:cs="Tahoma"/>
          <w:i/>
          <w:sz w:val="20"/>
          <w:szCs w:val="20"/>
        </w:rPr>
        <w:t>minimis</w:t>
      </w:r>
      <w:proofErr w:type="spellEnd"/>
      <w:r w:rsidRPr="00F12E77">
        <w:rPr>
          <w:rFonts w:ascii="Tahoma" w:hAnsi="Tahoma" w:cs="Tahoma"/>
          <w:sz w:val="20"/>
          <w:szCs w:val="20"/>
        </w:rPr>
        <w:t xml:space="preserve">, mora kreditojemalec na zahtevo Izvajalca finančnega instrumenta zagotoviti vračilo </w:t>
      </w:r>
      <w:r w:rsidRPr="00F12E77">
        <w:rPr>
          <w:rFonts w:ascii="Tahoma" w:hAnsi="Tahoma" w:cs="Tahoma"/>
          <w:i/>
          <w:sz w:val="20"/>
          <w:szCs w:val="20"/>
        </w:rPr>
        <w:t xml:space="preserve">de </w:t>
      </w:r>
      <w:proofErr w:type="spellStart"/>
      <w:r w:rsidRPr="00F12E77">
        <w:rPr>
          <w:rFonts w:ascii="Tahoma" w:hAnsi="Tahoma" w:cs="Tahoma"/>
          <w:i/>
          <w:sz w:val="20"/>
          <w:szCs w:val="20"/>
        </w:rPr>
        <w:t>minimis</w:t>
      </w:r>
      <w:proofErr w:type="spellEnd"/>
      <w:r w:rsidRPr="00F12E77">
        <w:rPr>
          <w:rFonts w:ascii="Tahoma" w:hAnsi="Tahoma" w:cs="Tahoma"/>
          <w:sz w:val="20"/>
          <w:szCs w:val="20"/>
        </w:rPr>
        <w:t xml:space="preserve"> pomoči, vključno z obrestmi za vračilo nedovoljene ali zlorabljene </w:t>
      </w:r>
      <w:r w:rsidRPr="00F12E77">
        <w:rPr>
          <w:rFonts w:ascii="Tahoma" w:hAnsi="Tahoma" w:cs="Tahoma"/>
          <w:i/>
          <w:sz w:val="20"/>
          <w:szCs w:val="20"/>
        </w:rPr>
        <w:t xml:space="preserve">de </w:t>
      </w:r>
      <w:proofErr w:type="spellStart"/>
      <w:r w:rsidRPr="00F12E77">
        <w:rPr>
          <w:rFonts w:ascii="Tahoma" w:hAnsi="Tahoma" w:cs="Tahoma"/>
          <w:i/>
          <w:sz w:val="20"/>
          <w:szCs w:val="20"/>
        </w:rPr>
        <w:t>minimis</w:t>
      </w:r>
      <w:proofErr w:type="spellEnd"/>
      <w:r w:rsidRPr="00F12E77">
        <w:rPr>
          <w:rFonts w:ascii="Tahoma" w:hAnsi="Tahoma" w:cs="Tahoma"/>
          <w:sz w:val="20"/>
          <w:szCs w:val="20"/>
        </w:rPr>
        <w:t xml:space="preserve"> pomoči od dneva posameznega črpanja kredita. Višina obrestne mere za vračilo </w:t>
      </w:r>
      <w:r w:rsidRPr="00F12E77">
        <w:rPr>
          <w:rFonts w:ascii="Tahoma" w:hAnsi="Tahoma" w:cs="Tahoma"/>
          <w:i/>
          <w:sz w:val="20"/>
          <w:szCs w:val="20"/>
        </w:rPr>
        <w:t xml:space="preserve">de </w:t>
      </w:r>
      <w:proofErr w:type="spellStart"/>
      <w:r w:rsidRPr="00F12E77">
        <w:rPr>
          <w:rFonts w:ascii="Tahoma" w:hAnsi="Tahoma" w:cs="Tahoma"/>
          <w:i/>
          <w:sz w:val="20"/>
          <w:szCs w:val="20"/>
        </w:rPr>
        <w:t>minimis</w:t>
      </w:r>
      <w:proofErr w:type="spellEnd"/>
      <w:r w:rsidRPr="00F12E77">
        <w:rPr>
          <w:rFonts w:ascii="Tahoma" w:hAnsi="Tahoma" w:cs="Tahoma"/>
          <w:sz w:val="20"/>
          <w:szCs w:val="20"/>
        </w:rPr>
        <w:t xml:space="preserve"> pomoči se določi tako, da se obrestni meri, ki jo Evropska komisija izračuna in objavi v Uradnem listu Evropske unije skladno z 9. in 10. členom Uredbe Komisije (ES) št. 794/2004</w:t>
      </w:r>
      <w:r w:rsidRPr="00F12E77">
        <w:rPr>
          <w:rStyle w:val="FootnoteReference"/>
          <w:rFonts w:ascii="Tahoma" w:hAnsi="Tahoma" w:cs="Tahoma"/>
          <w:sz w:val="20"/>
          <w:szCs w:val="20"/>
        </w:rPr>
        <w:footnoteReference w:id="33"/>
      </w:r>
      <w:r w:rsidRPr="00F12E77">
        <w:rPr>
          <w:rFonts w:ascii="Tahoma" w:hAnsi="Tahoma" w:cs="Tahoma"/>
          <w:sz w:val="20"/>
          <w:szCs w:val="20"/>
        </w:rPr>
        <w:t xml:space="preserve">, doda 100 bazičnih točk. </w:t>
      </w:r>
    </w:p>
    <w:p w14:paraId="44A539D4" w14:textId="77777777" w:rsidR="00F12E77" w:rsidRPr="00F12E77" w:rsidRDefault="00F12E77" w:rsidP="00F12E77">
      <w:pPr>
        <w:pStyle w:val="ListParagraph"/>
        <w:ind w:left="360"/>
        <w:jc w:val="both"/>
        <w:rPr>
          <w:rFonts w:ascii="Tahoma" w:hAnsi="Tahoma" w:cs="Tahoma"/>
          <w:color w:val="000000" w:themeColor="text1"/>
          <w:sz w:val="20"/>
          <w:szCs w:val="20"/>
        </w:rPr>
      </w:pPr>
    </w:p>
    <w:p w14:paraId="11A845EC" w14:textId="77777777" w:rsidR="00F12E77" w:rsidRPr="00F12E77" w:rsidRDefault="00F12E77" w:rsidP="00F12E77">
      <w:pPr>
        <w:pStyle w:val="Heading3"/>
        <w:jc w:val="both"/>
        <w:rPr>
          <w:rFonts w:ascii="Tahoma" w:hAnsi="Tahoma" w:cs="Tahoma"/>
          <w:color w:val="000000" w:themeColor="text1"/>
        </w:rPr>
      </w:pPr>
      <w:bookmarkStart w:id="3" w:name="_Ref355993246"/>
      <w:r w:rsidRPr="00F12E77">
        <w:rPr>
          <w:rFonts w:ascii="Tahoma" w:hAnsi="Tahoma" w:cs="Tahoma"/>
          <w:color w:val="000000" w:themeColor="text1"/>
        </w:rPr>
        <w:t>5. Obveščanje o spremembah</w:t>
      </w:r>
    </w:p>
    <w:p w14:paraId="7F8F2248" w14:textId="77777777" w:rsidR="00F12E77" w:rsidRPr="00F12E77" w:rsidRDefault="00F12E77" w:rsidP="00F12E77">
      <w:pPr>
        <w:pStyle w:val="ListParagraph"/>
        <w:rPr>
          <w:rFonts w:ascii="Tahoma" w:hAnsi="Tahoma" w:cs="Tahoma"/>
          <w:color w:val="000000" w:themeColor="text1"/>
          <w:sz w:val="20"/>
          <w:szCs w:val="20"/>
        </w:rPr>
      </w:pPr>
    </w:p>
    <w:p w14:paraId="31232329" w14:textId="77777777" w:rsidR="00F12E77" w:rsidRPr="00F12E77" w:rsidRDefault="00F12E77" w:rsidP="00F12E77">
      <w:pPr>
        <w:pStyle w:val="ListParagraph"/>
        <w:numPr>
          <w:ilvl w:val="0"/>
          <w:numId w:val="16"/>
        </w:numPr>
        <w:jc w:val="both"/>
        <w:rPr>
          <w:rFonts w:ascii="Tahoma" w:hAnsi="Tahoma" w:cs="Tahoma"/>
          <w:bCs/>
          <w:vanish/>
          <w:color w:val="000000" w:themeColor="text1"/>
          <w:sz w:val="20"/>
          <w:szCs w:val="20"/>
        </w:rPr>
      </w:pPr>
    </w:p>
    <w:bookmarkEnd w:id="3"/>
    <w:p w14:paraId="2C08B13D"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rPr>
      </w:pPr>
      <w:r w:rsidRPr="00F12E77">
        <w:rPr>
          <w:rFonts w:ascii="Tahoma" w:hAnsi="Tahoma" w:cs="Tahoma"/>
          <w:color w:val="000000" w:themeColor="text1"/>
          <w:sz w:val="20"/>
          <w:szCs w:val="20"/>
        </w:rPr>
        <w:t xml:space="preserve">Po oddaji vloge za financiranje morajo biti naslednje načrtovane spremembe nemudoma pisno sporočene Izvajalcu finančnega instrumenta: statusne spremembe kreditojemalca, sprememba aktivnosti povezanih s projektom, sprememba višine in strukture upravičenih stroškov, sprememba virov financiranja projekta ali sprememba terminske izvedbe projekta. Vse spremembe in njihov vpliv na </w:t>
      </w:r>
      <w:r w:rsidRPr="00F12E77">
        <w:rPr>
          <w:rFonts w:ascii="Tahoma" w:hAnsi="Tahoma" w:cs="Tahoma"/>
          <w:bCs/>
          <w:color w:val="000000" w:themeColor="text1"/>
          <w:sz w:val="20"/>
          <w:szCs w:val="20"/>
        </w:rPr>
        <w:t>poslovanje morajo biti obrazložene.</w:t>
      </w:r>
      <w:r w:rsidRPr="00F12E77">
        <w:rPr>
          <w:rFonts w:ascii="Tahoma" w:hAnsi="Tahoma" w:cs="Tahoma"/>
          <w:color w:val="000000" w:themeColor="text1"/>
          <w:sz w:val="20"/>
          <w:szCs w:val="20"/>
        </w:rPr>
        <w:t xml:space="preserve"> </w:t>
      </w:r>
    </w:p>
    <w:p w14:paraId="648446BA" w14:textId="77777777" w:rsidR="00F12E77" w:rsidRPr="00F12E77" w:rsidRDefault="00F12E77" w:rsidP="00F12E77">
      <w:pPr>
        <w:pStyle w:val="ListParagraph"/>
        <w:rPr>
          <w:rFonts w:ascii="Tahoma" w:hAnsi="Tahoma" w:cs="Tahoma"/>
          <w:bCs/>
          <w:color w:val="000000" w:themeColor="text1"/>
          <w:sz w:val="20"/>
          <w:szCs w:val="20"/>
        </w:rPr>
      </w:pPr>
    </w:p>
    <w:p w14:paraId="419A380B"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rPr>
      </w:pPr>
      <w:r w:rsidRPr="00F12E77">
        <w:rPr>
          <w:rFonts w:ascii="Tahoma" w:hAnsi="Tahoma" w:cs="Tahoma"/>
          <w:sz w:val="20"/>
          <w:szCs w:val="20"/>
        </w:rPr>
        <w:t xml:space="preserve">Izvajalec finančnega instrumenta </w:t>
      </w:r>
      <w:r w:rsidRPr="00F12E77">
        <w:rPr>
          <w:rFonts w:ascii="Tahoma" w:hAnsi="Tahoma" w:cs="Tahoma"/>
          <w:color w:val="000000" w:themeColor="text1"/>
          <w:sz w:val="20"/>
          <w:szCs w:val="20"/>
        </w:rPr>
        <w:t>dopustnost</w:t>
      </w:r>
      <w:r w:rsidRPr="00F12E77">
        <w:rPr>
          <w:rFonts w:ascii="Tahoma" w:hAnsi="Tahoma" w:cs="Tahoma"/>
          <w:bCs/>
          <w:color w:val="000000" w:themeColor="text1"/>
          <w:sz w:val="20"/>
          <w:szCs w:val="20"/>
        </w:rPr>
        <w:t xml:space="preserve"> načrtovanih sprememb iz prejšnje točke presoja na podlagi skladnosti z določbami kreditne pogodbe in Posebnih pogojev.  </w:t>
      </w:r>
    </w:p>
    <w:p w14:paraId="5464DC1B" w14:textId="77777777" w:rsidR="00F12E77" w:rsidRPr="00F12E77" w:rsidRDefault="00F12E77" w:rsidP="00F12E77">
      <w:pPr>
        <w:pStyle w:val="ListParagraph"/>
        <w:rPr>
          <w:rFonts w:ascii="Tahoma" w:hAnsi="Tahoma" w:cs="Tahoma"/>
          <w:bCs/>
          <w:color w:val="000000" w:themeColor="text1"/>
          <w:sz w:val="20"/>
          <w:szCs w:val="20"/>
        </w:rPr>
      </w:pPr>
    </w:p>
    <w:p w14:paraId="3C5CD70B"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rPr>
      </w:pPr>
      <w:r w:rsidRPr="00F12E77">
        <w:rPr>
          <w:rFonts w:ascii="Tahoma" w:hAnsi="Tahoma" w:cs="Tahoma"/>
          <w:sz w:val="20"/>
          <w:szCs w:val="20"/>
        </w:rPr>
        <w:t xml:space="preserve">Izvajalec finančnega instrumenta </w:t>
      </w:r>
      <w:r w:rsidRPr="00F12E77">
        <w:rPr>
          <w:rFonts w:ascii="Tahoma" w:hAnsi="Tahoma" w:cs="Tahoma"/>
          <w:bCs/>
          <w:color w:val="000000" w:themeColor="text1"/>
          <w:sz w:val="20"/>
          <w:szCs w:val="20"/>
        </w:rPr>
        <w:t xml:space="preserve">s spremembami iz točke 5.1 soglaša v obliki enostranske izjave. Spremembe brez predhodnega soglasja </w:t>
      </w:r>
      <w:r w:rsidRPr="00F12E77">
        <w:rPr>
          <w:rFonts w:ascii="Tahoma" w:hAnsi="Tahoma" w:cs="Tahoma"/>
          <w:sz w:val="20"/>
          <w:szCs w:val="20"/>
        </w:rPr>
        <w:t xml:space="preserve">Izvajalec finančnega instrumenta </w:t>
      </w:r>
      <w:r w:rsidRPr="00F12E77">
        <w:rPr>
          <w:rFonts w:ascii="Tahoma" w:hAnsi="Tahoma" w:cs="Tahoma"/>
          <w:bCs/>
          <w:color w:val="000000" w:themeColor="text1"/>
          <w:sz w:val="20"/>
          <w:szCs w:val="20"/>
        </w:rPr>
        <w:t xml:space="preserve">predstavljajo kršitev kreditne pogodbe, zaradi katerih lahko </w:t>
      </w:r>
      <w:r w:rsidRPr="00F12E77">
        <w:rPr>
          <w:rFonts w:ascii="Tahoma" w:hAnsi="Tahoma" w:cs="Tahoma"/>
          <w:sz w:val="20"/>
          <w:szCs w:val="20"/>
        </w:rPr>
        <w:t xml:space="preserve">Izvajalec finančnega instrumenta </w:t>
      </w:r>
      <w:r w:rsidRPr="00F12E77">
        <w:rPr>
          <w:rFonts w:ascii="Tahoma" w:hAnsi="Tahoma" w:cs="Tahoma"/>
          <w:bCs/>
          <w:color w:val="000000" w:themeColor="text1"/>
          <w:sz w:val="20"/>
          <w:szCs w:val="20"/>
        </w:rPr>
        <w:t xml:space="preserve">kreditojemalcu predčasno odpokliče kredit. </w:t>
      </w:r>
    </w:p>
    <w:p w14:paraId="50B295AA" w14:textId="77777777" w:rsidR="00F12E77" w:rsidRPr="00F12E77" w:rsidRDefault="00F12E77" w:rsidP="00F12E77">
      <w:pPr>
        <w:jc w:val="both"/>
        <w:rPr>
          <w:rFonts w:ascii="Tahoma" w:hAnsi="Tahoma" w:cs="Tahoma"/>
          <w:bCs/>
          <w:color w:val="000000" w:themeColor="text1"/>
          <w:sz w:val="20"/>
          <w:szCs w:val="20"/>
        </w:rPr>
      </w:pPr>
    </w:p>
    <w:p w14:paraId="6E247E56" w14:textId="77777777" w:rsidR="00F12E77" w:rsidRPr="00F12E77" w:rsidRDefault="00F12E77" w:rsidP="00F12E77">
      <w:pPr>
        <w:jc w:val="both"/>
        <w:rPr>
          <w:rFonts w:ascii="Tahoma" w:hAnsi="Tahoma" w:cs="Tahoma"/>
          <w:bCs/>
          <w:color w:val="000000" w:themeColor="text1"/>
          <w:sz w:val="20"/>
          <w:szCs w:val="20"/>
        </w:rPr>
      </w:pPr>
    </w:p>
    <w:p w14:paraId="090F9272" w14:textId="77777777" w:rsidR="00F12E77" w:rsidRPr="00F12E77" w:rsidRDefault="00F12E77" w:rsidP="00F12E77">
      <w:pPr>
        <w:pStyle w:val="Heading3"/>
        <w:jc w:val="both"/>
        <w:rPr>
          <w:rFonts w:ascii="Tahoma" w:hAnsi="Tahoma" w:cs="Tahoma"/>
          <w:color w:val="000000" w:themeColor="text1"/>
        </w:rPr>
      </w:pPr>
      <w:r w:rsidRPr="00F12E77">
        <w:rPr>
          <w:rFonts w:ascii="Tahoma" w:hAnsi="Tahoma" w:cs="Tahoma"/>
          <w:color w:val="000000" w:themeColor="text1"/>
        </w:rPr>
        <w:t>6. Hramba dokumentacije</w:t>
      </w:r>
    </w:p>
    <w:p w14:paraId="3571D3CA" w14:textId="77777777" w:rsidR="00F12E77" w:rsidRPr="00F12E77" w:rsidRDefault="00F12E77" w:rsidP="00F12E77">
      <w:pPr>
        <w:jc w:val="both"/>
        <w:rPr>
          <w:rFonts w:ascii="Tahoma" w:hAnsi="Tahoma" w:cs="Tahoma"/>
          <w:bCs/>
          <w:color w:val="000000" w:themeColor="text1"/>
          <w:sz w:val="20"/>
          <w:szCs w:val="20"/>
        </w:rPr>
      </w:pPr>
    </w:p>
    <w:p w14:paraId="6AD6C4F2" w14:textId="77777777" w:rsidR="00F12E77" w:rsidRPr="00F12E77" w:rsidRDefault="00F12E77" w:rsidP="00F12E77">
      <w:pPr>
        <w:pStyle w:val="ListParagraph"/>
        <w:numPr>
          <w:ilvl w:val="0"/>
          <w:numId w:val="16"/>
        </w:numPr>
        <w:jc w:val="both"/>
        <w:rPr>
          <w:rFonts w:ascii="Tahoma" w:hAnsi="Tahoma" w:cs="Tahoma"/>
          <w:bCs/>
          <w:vanish/>
          <w:color w:val="000000" w:themeColor="text1"/>
          <w:sz w:val="20"/>
          <w:szCs w:val="20"/>
        </w:rPr>
      </w:pPr>
    </w:p>
    <w:p w14:paraId="4C4E6C94"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Kreditojemalec je dolžan še deset let od dokončnega poplačila obveznosti po kreditni pogodbi hraniti vso dokumentacijo o </w:t>
      </w:r>
      <w:r w:rsidRPr="00F12E77">
        <w:rPr>
          <w:rFonts w:ascii="Tahoma" w:hAnsi="Tahoma" w:cs="Tahoma"/>
          <w:bCs/>
          <w:color w:val="000000" w:themeColor="text1"/>
          <w:sz w:val="20"/>
          <w:szCs w:val="20"/>
        </w:rPr>
        <w:t>kreditu</w:t>
      </w:r>
      <w:r w:rsidRPr="00F12E77">
        <w:rPr>
          <w:rFonts w:ascii="Tahoma" w:hAnsi="Tahoma" w:cs="Tahoma"/>
          <w:color w:val="000000" w:themeColor="text1"/>
          <w:sz w:val="20"/>
          <w:szCs w:val="20"/>
        </w:rPr>
        <w:t xml:space="preserve"> in upravičenih stroških, ter </w:t>
      </w:r>
      <w:r w:rsidRPr="00F12E77">
        <w:rPr>
          <w:rFonts w:ascii="Tahoma" w:hAnsi="Tahoma" w:cs="Tahoma"/>
          <w:sz w:val="20"/>
          <w:szCs w:val="20"/>
        </w:rPr>
        <w:t>Izvajalcu finančnega instrumenta</w:t>
      </w:r>
      <w:r w:rsidRPr="00F12E77">
        <w:rPr>
          <w:rFonts w:ascii="Tahoma" w:hAnsi="Tahoma" w:cs="Tahoma"/>
          <w:color w:val="000000" w:themeColor="text1"/>
          <w:sz w:val="20"/>
          <w:szCs w:val="20"/>
        </w:rPr>
        <w:t xml:space="preserve"> posredovati vse podatke, dokumentacijo in poročila, ki jih ta potrebuje zaradi izpolnjevanja svojih obveznosti.</w:t>
      </w:r>
    </w:p>
    <w:p w14:paraId="77A83C8F" w14:textId="77777777" w:rsidR="00F12E77" w:rsidRPr="00F12E77" w:rsidRDefault="00F12E77" w:rsidP="00F12E77">
      <w:pPr>
        <w:jc w:val="both"/>
        <w:rPr>
          <w:rFonts w:ascii="Tahoma" w:hAnsi="Tahoma" w:cs="Tahoma"/>
          <w:bCs/>
          <w:color w:val="000000" w:themeColor="text1"/>
          <w:sz w:val="20"/>
          <w:szCs w:val="20"/>
        </w:rPr>
      </w:pPr>
    </w:p>
    <w:p w14:paraId="0C282F24" w14:textId="77777777" w:rsidR="00F12E77" w:rsidRPr="00F12E77" w:rsidRDefault="00F12E77" w:rsidP="00F12E77">
      <w:pPr>
        <w:jc w:val="both"/>
        <w:rPr>
          <w:rFonts w:ascii="Tahoma" w:hAnsi="Tahoma" w:cs="Tahoma"/>
          <w:bCs/>
          <w:color w:val="000000" w:themeColor="text1"/>
          <w:sz w:val="20"/>
          <w:szCs w:val="20"/>
        </w:rPr>
      </w:pPr>
    </w:p>
    <w:p w14:paraId="7CA52ED9" w14:textId="77777777" w:rsidR="00F12E77" w:rsidRPr="00F12E77" w:rsidRDefault="00F12E77" w:rsidP="00F12E77">
      <w:pPr>
        <w:pStyle w:val="Heading3"/>
        <w:jc w:val="both"/>
        <w:rPr>
          <w:rFonts w:ascii="Tahoma" w:hAnsi="Tahoma" w:cs="Tahoma"/>
          <w:color w:val="000000" w:themeColor="text1"/>
        </w:rPr>
      </w:pPr>
      <w:r w:rsidRPr="00F12E77">
        <w:rPr>
          <w:rFonts w:ascii="Tahoma" w:hAnsi="Tahoma" w:cs="Tahoma"/>
          <w:color w:val="000000" w:themeColor="text1"/>
        </w:rPr>
        <w:t>7. Nadzor nad porabo sredstev</w:t>
      </w:r>
    </w:p>
    <w:p w14:paraId="68033291" w14:textId="77777777" w:rsidR="00F12E77" w:rsidRPr="00F12E77" w:rsidRDefault="00F12E77" w:rsidP="00F12E77">
      <w:pPr>
        <w:jc w:val="both"/>
        <w:rPr>
          <w:rFonts w:ascii="Tahoma" w:hAnsi="Tahoma" w:cs="Tahoma"/>
          <w:bCs/>
          <w:color w:val="000000" w:themeColor="text1"/>
          <w:sz w:val="20"/>
          <w:szCs w:val="20"/>
        </w:rPr>
      </w:pPr>
    </w:p>
    <w:p w14:paraId="5DB7C8B4" w14:textId="77777777" w:rsidR="00F12E77" w:rsidRPr="00F12E77" w:rsidRDefault="00F12E77" w:rsidP="00F12E77">
      <w:pPr>
        <w:pStyle w:val="ListParagraph"/>
        <w:numPr>
          <w:ilvl w:val="0"/>
          <w:numId w:val="16"/>
        </w:numPr>
        <w:jc w:val="both"/>
        <w:rPr>
          <w:rFonts w:ascii="Tahoma" w:hAnsi="Tahoma" w:cs="Tahoma"/>
          <w:bCs/>
          <w:vanish/>
          <w:color w:val="000000" w:themeColor="text1"/>
          <w:sz w:val="20"/>
          <w:szCs w:val="20"/>
        </w:rPr>
      </w:pPr>
    </w:p>
    <w:p w14:paraId="6E9B8E09"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bCs/>
          <w:color w:val="000000" w:themeColor="text1"/>
          <w:sz w:val="20"/>
          <w:szCs w:val="20"/>
        </w:rPr>
        <w:t xml:space="preserve">Kreditojemalec je dolžan do poteka deset let po izpolnitvi vseh finančnih obveznosti iz kredita, s predhodno najavo omogočiti </w:t>
      </w:r>
      <w:r w:rsidRPr="00F12E77">
        <w:rPr>
          <w:rFonts w:ascii="Tahoma" w:hAnsi="Tahoma" w:cs="Tahoma"/>
          <w:sz w:val="20"/>
          <w:szCs w:val="20"/>
        </w:rPr>
        <w:t xml:space="preserve">Izvajalcu finančnega instrumenta </w:t>
      </w:r>
      <w:r w:rsidRPr="00F12E77">
        <w:rPr>
          <w:rFonts w:ascii="Tahoma" w:hAnsi="Tahoma" w:cs="Tahoma"/>
          <w:bCs/>
          <w:color w:val="000000" w:themeColor="text1"/>
          <w:sz w:val="20"/>
          <w:szCs w:val="20"/>
        </w:rPr>
        <w:t>oziroma vsakemu Pristojnemu organu</w:t>
      </w:r>
      <w:r w:rsidRPr="00F12E77">
        <w:rPr>
          <w:rStyle w:val="FootnoteReference"/>
          <w:rFonts w:ascii="Tahoma" w:hAnsi="Tahoma" w:cs="Tahoma"/>
          <w:bCs/>
          <w:color w:val="000000" w:themeColor="text1"/>
          <w:sz w:val="20"/>
          <w:szCs w:val="20"/>
        </w:rPr>
        <w:footnoteReference w:id="34"/>
      </w:r>
      <w:r w:rsidRPr="00F12E77">
        <w:rPr>
          <w:rFonts w:ascii="Tahoma" w:hAnsi="Tahoma" w:cs="Tahoma"/>
          <w:bCs/>
          <w:color w:val="000000" w:themeColor="text1"/>
          <w:sz w:val="20"/>
          <w:szCs w:val="20"/>
        </w:rPr>
        <w:t xml:space="preserve"> dostop do prostorov in opreme pod nadzorom kreditojemalca ter podatkov in celotne dokumentacije, če je to potrebno za nadzor nad izvajanjem njegovih obveznosti na podlagi sklenjene kreditne pogodbe. </w:t>
      </w:r>
    </w:p>
    <w:p w14:paraId="60A4D7A5" w14:textId="77777777" w:rsidR="00F12E77" w:rsidRPr="00F12E77" w:rsidRDefault="00F12E77" w:rsidP="00F12E77">
      <w:pPr>
        <w:jc w:val="both"/>
        <w:rPr>
          <w:rFonts w:ascii="Tahoma" w:hAnsi="Tahoma" w:cs="Tahoma"/>
          <w:bCs/>
          <w:color w:val="000000" w:themeColor="text1"/>
          <w:sz w:val="20"/>
          <w:szCs w:val="20"/>
        </w:rPr>
      </w:pPr>
    </w:p>
    <w:p w14:paraId="2EF1AFD5" w14:textId="77777777" w:rsidR="00F12E77" w:rsidRPr="00F12E77" w:rsidRDefault="00F12E77" w:rsidP="00F12E77">
      <w:pPr>
        <w:pStyle w:val="Heading3"/>
        <w:jc w:val="both"/>
        <w:rPr>
          <w:rFonts w:ascii="Tahoma" w:hAnsi="Tahoma" w:cs="Tahoma"/>
          <w:color w:val="000000" w:themeColor="text1"/>
        </w:rPr>
      </w:pPr>
      <w:r w:rsidRPr="00F12E77">
        <w:rPr>
          <w:rFonts w:ascii="Tahoma" w:hAnsi="Tahoma" w:cs="Tahoma"/>
          <w:color w:val="000000" w:themeColor="text1"/>
        </w:rPr>
        <w:t>8. Končne določbe</w:t>
      </w:r>
    </w:p>
    <w:p w14:paraId="08F33E85" w14:textId="77777777" w:rsidR="00F12E77" w:rsidRPr="00F12E77" w:rsidRDefault="00F12E77" w:rsidP="00F12E77">
      <w:pPr>
        <w:pStyle w:val="ListParagraph"/>
        <w:rPr>
          <w:rFonts w:ascii="Tahoma" w:hAnsi="Tahoma" w:cs="Tahoma"/>
          <w:color w:val="000000" w:themeColor="text1"/>
          <w:sz w:val="20"/>
          <w:szCs w:val="20"/>
        </w:rPr>
      </w:pPr>
    </w:p>
    <w:p w14:paraId="76B23A5F" w14:textId="77777777" w:rsidR="00F12E77" w:rsidRPr="00F12E77" w:rsidRDefault="00F12E77" w:rsidP="00F12E77">
      <w:pPr>
        <w:pStyle w:val="ListParagraph"/>
        <w:numPr>
          <w:ilvl w:val="0"/>
          <w:numId w:val="16"/>
        </w:numPr>
        <w:jc w:val="both"/>
        <w:rPr>
          <w:rFonts w:ascii="Tahoma" w:hAnsi="Tahoma" w:cs="Tahoma"/>
          <w:bCs/>
          <w:vanish/>
          <w:color w:val="000000" w:themeColor="text1"/>
          <w:sz w:val="20"/>
          <w:szCs w:val="20"/>
        </w:rPr>
      </w:pPr>
    </w:p>
    <w:p w14:paraId="2E764859"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Kreditojemalec soglaša, da </w:t>
      </w:r>
      <w:r w:rsidRPr="00F12E77">
        <w:rPr>
          <w:rFonts w:ascii="Tahoma" w:hAnsi="Tahoma" w:cs="Tahoma"/>
          <w:sz w:val="20"/>
          <w:szCs w:val="20"/>
        </w:rPr>
        <w:t>Izvajalec finančnega instrumenta</w:t>
      </w:r>
      <w:r w:rsidRPr="00F12E77">
        <w:rPr>
          <w:rFonts w:ascii="Tahoma" w:hAnsi="Tahoma" w:cs="Tahoma"/>
          <w:color w:val="000000" w:themeColor="text1"/>
          <w:sz w:val="20"/>
          <w:szCs w:val="20"/>
        </w:rPr>
        <w:t xml:space="preserve"> ali Pristojni organ lahko javno </w:t>
      </w:r>
      <w:proofErr w:type="spellStart"/>
      <w:r w:rsidRPr="00F12E77">
        <w:rPr>
          <w:rFonts w:ascii="Tahoma" w:hAnsi="Tahoma" w:cs="Tahoma"/>
          <w:color w:val="000000" w:themeColor="text1"/>
          <w:sz w:val="20"/>
          <w:szCs w:val="20"/>
        </w:rPr>
        <w:t>objao</w:t>
      </w:r>
      <w:proofErr w:type="spellEnd"/>
      <w:r w:rsidRPr="00F12E77">
        <w:rPr>
          <w:rFonts w:ascii="Tahoma" w:hAnsi="Tahoma" w:cs="Tahoma"/>
          <w:color w:val="000000" w:themeColor="text1"/>
          <w:sz w:val="20"/>
          <w:szCs w:val="20"/>
        </w:rPr>
        <w:t xml:space="preserve"> informacije o tem, da je bil projekt financiran po teh Posebnih pogojih. </w:t>
      </w:r>
    </w:p>
    <w:p w14:paraId="0AC23F4C" w14:textId="77777777" w:rsidR="00F12E77" w:rsidRPr="00F12E77" w:rsidRDefault="00F12E77" w:rsidP="00F12E77">
      <w:pPr>
        <w:pStyle w:val="ListParagraph"/>
        <w:ind w:left="360"/>
        <w:jc w:val="both"/>
        <w:rPr>
          <w:rFonts w:ascii="Tahoma" w:hAnsi="Tahoma" w:cs="Tahoma"/>
          <w:color w:val="000000" w:themeColor="text1"/>
          <w:sz w:val="20"/>
          <w:szCs w:val="20"/>
        </w:rPr>
      </w:pPr>
    </w:p>
    <w:p w14:paraId="59030C97"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Kreditojemalec soglaša s prenosom pravic in obveznosti iz kreditne pogodbe na drugega Izvajalca finančnega instrumenta, če to zahteva in takšnega izvajalca določi SID banka kot upravljavec Sklada skladov. </w:t>
      </w:r>
    </w:p>
    <w:p w14:paraId="6506EFB8" w14:textId="77777777" w:rsidR="00F12E77" w:rsidRPr="00F12E77" w:rsidRDefault="00F12E77" w:rsidP="00F12E77">
      <w:pPr>
        <w:pStyle w:val="ListParagraph"/>
        <w:rPr>
          <w:rFonts w:ascii="Tahoma" w:hAnsi="Tahoma" w:cs="Tahoma"/>
          <w:color w:val="000000" w:themeColor="text1"/>
          <w:sz w:val="20"/>
          <w:szCs w:val="20"/>
        </w:rPr>
      </w:pPr>
    </w:p>
    <w:p w14:paraId="56275124"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color w:val="000000" w:themeColor="text1"/>
          <w:sz w:val="20"/>
          <w:szCs w:val="20"/>
        </w:rPr>
        <w:t xml:space="preserve">Šteje se, da je pomoč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dodeljena kreditojemalcu z dnem odobritve kredita s strani organa odločanja </w:t>
      </w:r>
      <w:r w:rsidRPr="00F12E77">
        <w:rPr>
          <w:rFonts w:ascii="Tahoma" w:hAnsi="Tahoma" w:cs="Tahoma"/>
          <w:sz w:val="20"/>
          <w:szCs w:val="20"/>
        </w:rPr>
        <w:t>Izvajalca finančnega instrumenta</w:t>
      </w:r>
      <w:r w:rsidRPr="00F12E77">
        <w:rPr>
          <w:rFonts w:ascii="Tahoma" w:hAnsi="Tahoma" w:cs="Tahoma"/>
          <w:color w:val="000000" w:themeColor="text1"/>
          <w:sz w:val="20"/>
          <w:szCs w:val="20"/>
        </w:rPr>
        <w:t xml:space="preserve">. Slednja v kreditni pogodbi kreditojemalca seznani o vrsti pomoči, njeni višini in za katere stroške mu je dodeljena ter koliko znaša njena intenzivnost. V primeru, da kreditna pogodba  po odobritvi kredita ni sklenjena, se šteje, da pomoč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ni bila dodeljena. </w:t>
      </w:r>
    </w:p>
    <w:p w14:paraId="3D60B01D" w14:textId="77777777" w:rsidR="00F12E77" w:rsidRPr="00F12E77" w:rsidRDefault="00F12E77" w:rsidP="00F12E77">
      <w:pPr>
        <w:pStyle w:val="ListParagraph"/>
        <w:rPr>
          <w:rFonts w:ascii="Tahoma" w:hAnsi="Tahoma" w:cs="Tahoma"/>
          <w:color w:val="000000" w:themeColor="text1"/>
          <w:sz w:val="20"/>
          <w:szCs w:val="20"/>
        </w:rPr>
      </w:pPr>
    </w:p>
    <w:p w14:paraId="415120CD" w14:textId="77777777" w:rsidR="00F12E77" w:rsidRPr="00F12E77" w:rsidRDefault="00F12E77" w:rsidP="00F12E77">
      <w:pPr>
        <w:pStyle w:val="ListParagraph"/>
        <w:numPr>
          <w:ilvl w:val="1"/>
          <w:numId w:val="16"/>
        </w:numPr>
        <w:jc w:val="both"/>
        <w:rPr>
          <w:rFonts w:ascii="Tahoma" w:hAnsi="Tahoma" w:cs="Tahoma"/>
          <w:color w:val="000000" w:themeColor="text1"/>
          <w:sz w:val="20"/>
          <w:szCs w:val="20"/>
        </w:rPr>
      </w:pPr>
      <w:r w:rsidRPr="00F12E77">
        <w:rPr>
          <w:rFonts w:ascii="Tahoma" w:hAnsi="Tahoma" w:cs="Tahoma"/>
          <w:sz w:val="20"/>
          <w:szCs w:val="20"/>
        </w:rPr>
        <w:t xml:space="preserve">Izvajalec finančnega instrumenta </w:t>
      </w:r>
      <w:r w:rsidRPr="00F12E77">
        <w:rPr>
          <w:rFonts w:ascii="Tahoma" w:hAnsi="Tahoma" w:cs="Tahoma"/>
          <w:color w:val="000000" w:themeColor="text1"/>
          <w:sz w:val="20"/>
          <w:szCs w:val="20"/>
        </w:rPr>
        <w:t xml:space="preserve">o odobreni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pomoči poroča ministrstvu, pristojnemu za finance, skladno z Zakonom o spremljanju državnih pomoči</w:t>
      </w:r>
      <w:r w:rsidRPr="00F12E77">
        <w:rPr>
          <w:rStyle w:val="FootnoteReference"/>
          <w:rFonts w:ascii="Tahoma" w:hAnsi="Tahoma" w:cs="Tahoma"/>
          <w:color w:val="000000" w:themeColor="text1"/>
          <w:sz w:val="20"/>
          <w:szCs w:val="20"/>
        </w:rPr>
        <w:footnoteReference w:id="35"/>
      </w:r>
      <w:r w:rsidRPr="00F12E77">
        <w:rPr>
          <w:rFonts w:ascii="Tahoma" w:hAnsi="Tahoma" w:cs="Tahoma"/>
          <w:color w:val="000000" w:themeColor="text1"/>
          <w:sz w:val="20"/>
          <w:szCs w:val="20"/>
        </w:rPr>
        <w:t xml:space="preserve"> in </w:t>
      </w:r>
      <w:hyperlink r:id="rId7" w:anchor="!/Uredba-o-spremembi-Uredbe-o-posredovanju-podatkov-in-porocanju-o-dodeljenih-drzavnih-pomoceh-in-pomoceh-po-pravilu-de-minimis" w:tgtFrame="_blank" w:history="1">
        <w:r w:rsidRPr="00F12E77">
          <w:rPr>
            <w:rFonts w:ascii="Tahoma" w:hAnsi="Tahoma" w:cs="Tahoma"/>
            <w:color w:val="000000" w:themeColor="text1"/>
            <w:sz w:val="20"/>
            <w:szCs w:val="20"/>
          </w:rPr>
          <w:t>Uredbo o spremembi Uredbe o posredovanju podatkov in poročanju o dodeljenih državnih pomočeh in pomočeh po pravilu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w:t>
        </w:r>
      </w:hyperlink>
      <w:r w:rsidRPr="00F12E77">
        <w:rPr>
          <w:rStyle w:val="FootnoteReference"/>
          <w:rFonts w:ascii="Tahoma" w:hAnsi="Tahoma" w:cs="Tahoma"/>
          <w:color w:val="000000" w:themeColor="text1"/>
          <w:sz w:val="20"/>
          <w:szCs w:val="20"/>
        </w:rPr>
        <w:footnoteReference w:id="36"/>
      </w:r>
      <w:r w:rsidRPr="00F12E77">
        <w:rPr>
          <w:rFonts w:ascii="Tahoma" w:hAnsi="Tahoma" w:cs="Tahoma"/>
          <w:color w:val="000000" w:themeColor="text1"/>
          <w:sz w:val="20"/>
          <w:szCs w:val="20"/>
        </w:rPr>
        <w:t xml:space="preserve">, tako kot ta pravila določajo za upravljavca sheme </w:t>
      </w:r>
      <w:r w:rsidRPr="00F12E77">
        <w:rPr>
          <w:rFonts w:ascii="Tahoma" w:hAnsi="Tahoma" w:cs="Tahoma"/>
          <w:i/>
          <w:color w:val="000000" w:themeColor="text1"/>
          <w:sz w:val="20"/>
          <w:szCs w:val="20"/>
        </w:rPr>
        <w:t xml:space="preserve">de </w:t>
      </w:r>
      <w:proofErr w:type="spellStart"/>
      <w:r w:rsidRPr="00F12E77">
        <w:rPr>
          <w:rFonts w:ascii="Tahoma" w:hAnsi="Tahoma" w:cs="Tahoma"/>
          <w:i/>
          <w:color w:val="000000" w:themeColor="text1"/>
          <w:sz w:val="20"/>
          <w:szCs w:val="20"/>
        </w:rPr>
        <w:t>minimis</w:t>
      </w:r>
      <w:proofErr w:type="spellEnd"/>
      <w:r w:rsidRPr="00F12E77">
        <w:rPr>
          <w:rFonts w:ascii="Tahoma" w:hAnsi="Tahoma" w:cs="Tahoma"/>
          <w:color w:val="000000" w:themeColor="text1"/>
          <w:sz w:val="20"/>
          <w:szCs w:val="20"/>
        </w:rPr>
        <w:t xml:space="preserve"> pomoči.</w:t>
      </w:r>
    </w:p>
    <w:p w14:paraId="60643143" w14:textId="77777777" w:rsidR="00F12E77" w:rsidRPr="00F12E77" w:rsidRDefault="00F12E77" w:rsidP="00F12E77">
      <w:pPr>
        <w:rPr>
          <w:rFonts w:ascii="Tahoma" w:hAnsi="Tahoma" w:cs="Tahoma"/>
          <w:color w:val="000000" w:themeColor="text1"/>
          <w:sz w:val="20"/>
          <w:szCs w:val="20"/>
        </w:rPr>
      </w:pPr>
      <w:r w:rsidRPr="00F12E77">
        <w:rPr>
          <w:rFonts w:ascii="Tahoma" w:hAnsi="Tahoma" w:cs="Tahoma"/>
          <w:color w:val="000000" w:themeColor="text1"/>
          <w:sz w:val="20"/>
          <w:szCs w:val="20"/>
        </w:rPr>
        <w:t xml:space="preserve"> </w:t>
      </w:r>
    </w:p>
    <w:p w14:paraId="7EC2BA8B"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rPr>
      </w:pPr>
      <w:r w:rsidRPr="00F12E77">
        <w:rPr>
          <w:rFonts w:ascii="Tahoma" w:hAnsi="Tahoma" w:cs="Tahoma"/>
          <w:bCs/>
          <w:color w:val="000000" w:themeColor="text1"/>
          <w:sz w:val="20"/>
          <w:szCs w:val="20"/>
        </w:rPr>
        <w:t xml:space="preserve">Finančna prednost sredstev ESRR se iz Izvajalca finančnega instrumenta v celoti prenaša na končnega prejemnika v obliki kredita, bruto ekvivalent nepovratnih sredstev pa je izračunan skladno z določili Posebnih pogojev. </w:t>
      </w:r>
    </w:p>
    <w:p w14:paraId="0F7B5338" w14:textId="77777777" w:rsidR="00F12E77" w:rsidRPr="00F12E77" w:rsidRDefault="00F12E77" w:rsidP="00F12E77">
      <w:pPr>
        <w:pStyle w:val="ListParagraph"/>
        <w:rPr>
          <w:rFonts w:ascii="Tahoma" w:hAnsi="Tahoma" w:cs="Tahoma"/>
          <w:bCs/>
          <w:color w:val="000000" w:themeColor="text1"/>
          <w:sz w:val="20"/>
          <w:szCs w:val="20"/>
        </w:rPr>
      </w:pPr>
    </w:p>
    <w:p w14:paraId="09345467" w14:textId="77777777" w:rsidR="00F12E77" w:rsidRPr="00F12E77" w:rsidRDefault="00F12E77" w:rsidP="00F12E77">
      <w:pPr>
        <w:pStyle w:val="ListParagraph"/>
        <w:numPr>
          <w:ilvl w:val="1"/>
          <w:numId w:val="16"/>
        </w:numPr>
        <w:jc w:val="both"/>
        <w:rPr>
          <w:rFonts w:ascii="Tahoma" w:hAnsi="Tahoma" w:cs="Tahoma"/>
          <w:bCs/>
          <w:color w:val="000000" w:themeColor="text1"/>
          <w:sz w:val="20"/>
          <w:szCs w:val="20"/>
        </w:rPr>
      </w:pPr>
      <w:r w:rsidRPr="00F12E77">
        <w:rPr>
          <w:rFonts w:ascii="Tahoma" w:hAnsi="Tahoma" w:cs="Tahoma"/>
          <w:color w:val="000000" w:themeColor="text1"/>
          <w:sz w:val="20"/>
          <w:szCs w:val="20"/>
        </w:rPr>
        <w:t xml:space="preserve">Posebni pogoji veljajo in se uporabljajo od dneva njihove objave na spletni </w:t>
      </w:r>
      <w:r w:rsidRPr="00F12E77">
        <w:rPr>
          <w:rFonts w:ascii="Tahoma" w:hAnsi="Tahoma" w:cs="Tahoma"/>
          <w:bCs/>
          <w:color w:val="000000" w:themeColor="text1"/>
          <w:sz w:val="20"/>
          <w:szCs w:val="20"/>
        </w:rPr>
        <w:t>strani</w:t>
      </w:r>
      <w:r w:rsidRPr="00F12E77">
        <w:rPr>
          <w:rFonts w:ascii="Tahoma" w:hAnsi="Tahoma" w:cs="Tahoma"/>
          <w:color w:val="000000" w:themeColor="text1"/>
          <w:sz w:val="20"/>
          <w:szCs w:val="20"/>
        </w:rPr>
        <w:t xml:space="preserve"> SID banke</w:t>
      </w:r>
      <w:r w:rsidRPr="00F12E77">
        <w:rPr>
          <w:rFonts w:ascii="Tahoma" w:hAnsi="Tahoma" w:cs="Tahoma"/>
          <w:sz w:val="20"/>
          <w:szCs w:val="20"/>
        </w:rPr>
        <w:t>.</w:t>
      </w:r>
    </w:p>
    <w:p w14:paraId="3796AAB7" w14:textId="77777777" w:rsidR="00F12E77" w:rsidRPr="00F12E77" w:rsidRDefault="00F12E77" w:rsidP="00F12E77">
      <w:pPr>
        <w:jc w:val="both"/>
        <w:rPr>
          <w:rFonts w:ascii="Tahoma" w:hAnsi="Tahoma" w:cs="Tahoma"/>
          <w:b/>
          <w:color w:val="000000" w:themeColor="text1"/>
          <w:sz w:val="20"/>
          <w:szCs w:val="20"/>
        </w:rPr>
      </w:pPr>
    </w:p>
    <w:p w14:paraId="0E08414F" w14:textId="30ABF748" w:rsidR="00F12E77" w:rsidRPr="00520FEE" w:rsidRDefault="00F12E77" w:rsidP="00646EDD">
      <w:pPr>
        <w:rPr>
          <w:rFonts w:ascii="Tahoma" w:hAnsi="Tahoma" w:cs="Tahoma"/>
          <w:bCs/>
          <w:color w:val="000000" w:themeColor="text1"/>
          <w:sz w:val="20"/>
          <w:szCs w:val="20"/>
        </w:rPr>
      </w:pPr>
      <w:bookmarkStart w:id="4" w:name="_GoBack"/>
      <w:r w:rsidRPr="00520FEE">
        <w:rPr>
          <w:rFonts w:ascii="Tahoma" w:hAnsi="Tahoma" w:cs="Tahoma"/>
          <w:bCs/>
          <w:color w:val="000000" w:themeColor="text1"/>
          <w:sz w:val="20"/>
          <w:szCs w:val="20"/>
        </w:rPr>
        <w:t>Objavljeno na http://www.sid.si, dne</w:t>
      </w:r>
      <w:r w:rsidR="005E23A9" w:rsidRPr="00520FEE">
        <w:rPr>
          <w:rFonts w:ascii="Tahoma" w:hAnsi="Tahoma" w:cs="Tahoma"/>
          <w:bCs/>
          <w:color w:val="000000" w:themeColor="text1"/>
          <w:sz w:val="20"/>
          <w:szCs w:val="20"/>
        </w:rPr>
        <w:t xml:space="preserve"> </w:t>
      </w:r>
      <w:r w:rsidR="003E04AB" w:rsidRPr="00520FEE">
        <w:rPr>
          <w:rFonts w:ascii="Tahoma" w:hAnsi="Tahoma" w:cs="Tahoma"/>
          <w:bCs/>
          <w:color w:val="000000" w:themeColor="text1"/>
          <w:sz w:val="20"/>
          <w:szCs w:val="20"/>
        </w:rPr>
        <w:t xml:space="preserve">           </w:t>
      </w:r>
      <w:r w:rsidR="00E84195" w:rsidRPr="00520FEE">
        <w:rPr>
          <w:rFonts w:ascii="Tahoma" w:hAnsi="Tahoma" w:cs="Tahoma"/>
          <w:bCs/>
          <w:color w:val="000000" w:themeColor="text1"/>
          <w:sz w:val="20"/>
          <w:szCs w:val="20"/>
        </w:rPr>
        <w:t>24. 12. 2019</w:t>
      </w:r>
    </w:p>
    <w:bookmarkEnd w:id="0"/>
    <w:bookmarkEnd w:id="1"/>
    <w:bookmarkEnd w:id="4"/>
    <w:p w14:paraId="403376E0" w14:textId="77777777" w:rsidR="00F12E77" w:rsidRPr="00F12E77" w:rsidRDefault="00F12E77" w:rsidP="00445D24">
      <w:pPr>
        <w:jc w:val="both"/>
        <w:rPr>
          <w:rFonts w:ascii="Tahoma" w:hAnsi="Tahoma" w:cs="Tahoma"/>
          <w:sz w:val="20"/>
          <w:szCs w:val="20"/>
        </w:rPr>
      </w:pPr>
    </w:p>
    <w:sectPr w:rsidR="00F12E77" w:rsidRPr="00F12E77" w:rsidSect="00F12E7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94BE" w14:textId="77777777" w:rsidR="00F412B6" w:rsidRDefault="00F412B6" w:rsidP="00A62F3C">
      <w:r>
        <w:separator/>
      </w:r>
    </w:p>
  </w:endnote>
  <w:endnote w:type="continuationSeparator" w:id="0">
    <w:p w14:paraId="4ED0324C" w14:textId="77777777" w:rsidR="00F412B6" w:rsidRDefault="00F412B6" w:rsidP="00A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43E3" w14:textId="77777777" w:rsidR="00F412B6" w:rsidRDefault="00F412B6" w:rsidP="00A62F3C">
      <w:r>
        <w:separator/>
      </w:r>
    </w:p>
  </w:footnote>
  <w:footnote w:type="continuationSeparator" w:id="0">
    <w:p w14:paraId="7E0FBFBB" w14:textId="77777777" w:rsidR="00F412B6" w:rsidRDefault="00F412B6" w:rsidP="00A62F3C">
      <w:r>
        <w:continuationSeparator/>
      </w:r>
    </w:p>
  </w:footnote>
  <w:footnote w:id="1">
    <w:p w14:paraId="2A36C01A" w14:textId="77777777" w:rsidR="00F12E77" w:rsidRPr="000377A5" w:rsidRDefault="00F12E77" w:rsidP="00F12E77">
      <w:pPr>
        <w:pStyle w:val="FootnoteText"/>
        <w:jc w:val="both"/>
        <w:rPr>
          <w:rFonts w:ascii="Tahoma" w:hAnsi="Tahoma" w:cs="Tahoma"/>
          <w:color w:val="000000" w:themeColor="text1"/>
          <w:sz w:val="14"/>
          <w:szCs w:val="14"/>
          <w:lang w:val="sl-SI"/>
        </w:rPr>
      </w:pPr>
      <w:r w:rsidRPr="00E4056E">
        <w:rPr>
          <w:rStyle w:val="FootnoteReference"/>
          <w:rFonts w:ascii="Tahoma" w:hAnsi="Tahoma" w:cs="Tahoma"/>
          <w:color w:val="000000" w:themeColor="text1"/>
          <w:sz w:val="14"/>
          <w:szCs w:val="14"/>
        </w:rPr>
        <w:footnoteRef/>
      </w:r>
      <w:r w:rsidRPr="00E4056E">
        <w:rPr>
          <w:rFonts w:ascii="Tahoma" w:hAnsi="Tahoma" w:cs="Tahoma"/>
          <w:color w:val="000000" w:themeColor="text1"/>
          <w:sz w:val="14"/>
          <w:szCs w:val="14"/>
        </w:rPr>
        <w:t xml:space="preserve"> </w:t>
      </w:r>
      <w:r w:rsidRPr="000377A5">
        <w:rPr>
          <w:rFonts w:ascii="Tahoma" w:hAnsi="Tahoma" w:cs="Tahoma"/>
          <w:color w:val="000000" w:themeColor="text1"/>
          <w:sz w:val="14"/>
          <w:szCs w:val="14"/>
          <w:lang w:val="sl-SI"/>
        </w:rPr>
        <w:t>Gre za</w:t>
      </w:r>
      <w:r w:rsidRPr="000377A5">
        <w:rPr>
          <w:rFonts w:ascii="Tahoma" w:hAnsi="Tahoma" w:cs="Tahoma"/>
          <w:sz w:val="14"/>
          <w:szCs w:val="14"/>
          <w:lang w:val="sl-SI"/>
        </w:rPr>
        <w:t xml:space="preserve"> sporazum, sklenjen med SID banko in Ministrstvom za gospodarski razvoj in tehnologijo (MGRT), na podlagi katerega je bil SID banki zaupan mandat za izvajanje Sklada skladov kot oblike upravljanja sredstev evropske kohezijske politike za izvajanje finančnih instrumentov v okviru sprejetega </w:t>
      </w:r>
      <w:r w:rsidRPr="000377A5">
        <w:rPr>
          <w:rFonts w:ascii="Tahoma" w:hAnsi="Tahoma" w:cs="Tahoma"/>
          <w:i/>
          <w:sz w:val="14"/>
          <w:szCs w:val="14"/>
          <w:lang w:val="sl-SI"/>
        </w:rPr>
        <w:t>Operativnega programa za izvajanje evropske kohezijske politike v obdobju 2014-2020 (OP EKP)</w:t>
      </w:r>
      <w:r w:rsidRPr="000377A5">
        <w:rPr>
          <w:rFonts w:ascii="Tahoma" w:hAnsi="Tahoma" w:cs="Tahoma"/>
          <w:color w:val="000000" w:themeColor="text1"/>
          <w:sz w:val="14"/>
          <w:szCs w:val="14"/>
          <w:lang w:val="sl-SI"/>
        </w:rPr>
        <w:t>.</w:t>
      </w:r>
    </w:p>
  </w:footnote>
  <w:footnote w:id="2">
    <w:p w14:paraId="1174606B" w14:textId="77777777" w:rsidR="00F12E77" w:rsidRPr="000377A5" w:rsidRDefault="00F12E77" w:rsidP="00F12E77">
      <w:pPr>
        <w:pStyle w:val="FootnoteText"/>
        <w:jc w:val="both"/>
        <w:rPr>
          <w:rFonts w:ascii="Tahoma" w:hAnsi="Tahoma" w:cs="Tahoma"/>
          <w:color w:val="000000" w:themeColor="text1"/>
          <w:sz w:val="14"/>
          <w:szCs w:val="14"/>
          <w:lang w:val="sl-SI"/>
        </w:rPr>
      </w:pPr>
      <w:r w:rsidRPr="00E2100D">
        <w:rPr>
          <w:rStyle w:val="FootnoteReference"/>
          <w:rFonts w:ascii="Tahoma" w:hAnsi="Tahoma" w:cs="Tahoma"/>
          <w:sz w:val="14"/>
          <w:szCs w:val="14"/>
        </w:rPr>
        <w:footnoteRef/>
      </w:r>
      <w:r w:rsidRPr="00E2100D">
        <w:rPr>
          <w:rFonts w:ascii="Tahoma" w:hAnsi="Tahoma" w:cs="Tahoma"/>
          <w:sz w:val="14"/>
          <w:szCs w:val="14"/>
        </w:rPr>
        <w:t xml:space="preserve"> </w:t>
      </w:r>
      <w:r w:rsidRPr="000377A5">
        <w:rPr>
          <w:rFonts w:ascii="Tahoma" w:hAnsi="Tahoma" w:cs="Tahoma"/>
          <w:color w:val="000000" w:themeColor="text1"/>
          <w:sz w:val="14"/>
          <w:szCs w:val="14"/>
          <w:lang w:val="sl-SI"/>
        </w:rPr>
        <w:t xml:space="preserve">S sklenitvijo Aneksa št. 1 je SID banka od MGRT </w:t>
      </w:r>
      <w:r>
        <w:rPr>
          <w:rFonts w:ascii="Tahoma" w:hAnsi="Tahoma" w:cs="Tahoma"/>
          <w:color w:val="000000" w:themeColor="text1"/>
          <w:sz w:val="14"/>
          <w:szCs w:val="14"/>
          <w:lang w:val="sl-SI"/>
        </w:rPr>
        <w:t>dobila</w:t>
      </w:r>
      <w:r w:rsidRPr="000377A5">
        <w:rPr>
          <w:rFonts w:ascii="Tahoma" w:hAnsi="Tahoma" w:cs="Tahoma"/>
          <w:color w:val="000000" w:themeColor="text1"/>
          <w:sz w:val="14"/>
          <w:szCs w:val="14"/>
          <w:lang w:val="sl-SI"/>
        </w:rPr>
        <w:t xml:space="preserve"> </w:t>
      </w:r>
      <w:r>
        <w:rPr>
          <w:rFonts w:ascii="Tahoma" w:hAnsi="Tahoma" w:cs="Tahoma"/>
          <w:color w:val="000000" w:themeColor="text1"/>
          <w:sz w:val="14"/>
          <w:szCs w:val="14"/>
          <w:lang w:val="sl-SI"/>
        </w:rPr>
        <w:t xml:space="preserve">dodaten </w:t>
      </w:r>
      <w:r w:rsidRPr="000377A5">
        <w:rPr>
          <w:rFonts w:ascii="Tahoma" w:hAnsi="Tahoma" w:cs="Tahoma"/>
          <w:color w:val="000000" w:themeColor="text1"/>
          <w:sz w:val="14"/>
          <w:szCs w:val="14"/>
          <w:lang w:val="sl-SI"/>
        </w:rPr>
        <w:t>manda</w:t>
      </w:r>
      <w:r>
        <w:rPr>
          <w:rFonts w:ascii="Tahoma" w:hAnsi="Tahoma" w:cs="Tahoma"/>
          <w:color w:val="000000" w:themeColor="text1"/>
          <w:sz w:val="14"/>
          <w:szCs w:val="14"/>
          <w:lang w:val="sl-SI"/>
        </w:rPr>
        <w:t>t</w:t>
      </w:r>
      <w:r w:rsidRPr="000377A5">
        <w:rPr>
          <w:rFonts w:ascii="Tahoma" w:hAnsi="Tahoma" w:cs="Tahoma"/>
          <w:color w:val="000000" w:themeColor="text1"/>
          <w:sz w:val="14"/>
          <w:szCs w:val="14"/>
          <w:lang w:val="sl-SI"/>
        </w:rPr>
        <w:t xml:space="preserve"> za izvajanje zadevnega finančnega instrumenta. </w:t>
      </w:r>
    </w:p>
  </w:footnote>
  <w:footnote w:id="3">
    <w:p w14:paraId="38A39A79" w14:textId="77777777" w:rsidR="00F12E77" w:rsidRPr="000377A5" w:rsidRDefault="00F12E77" w:rsidP="00F12E77">
      <w:pPr>
        <w:pStyle w:val="FootnoteText"/>
        <w:jc w:val="both"/>
        <w:rPr>
          <w:rFonts w:ascii="Tahoma" w:hAnsi="Tahoma" w:cs="Tahoma"/>
          <w:color w:val="000000" w:themeColor="text1"/>
          <w:sz w:val="14"/>
          <w:szCs w:val="14"/>
          <w:lang w:val="sl-SI"/>
        </w:rPr>
      </w:pPr>
      <w:r w:rsidRPr="000377A5">
        <w:rPr>
          <w:rStyle w:val="FootnoteReference"/>
          <w:rFonts w:ascii="Tahoma" w:hAnsi="Tahoma" w:cs="Tahoma"/>
          <w:color w:val="000000" w:themeColor="text1"/>
          <w:sz w:val="14"/>
          <w:szCs w:val="14"/>
          <w:lang w:val="sl-SI"/>
        </w:rPr>
        <w:footnoteRef/>
      </w:r>
      <w:r w:rsidRPr="000377A5">
        <w:rPr>
          <w:rFonts w:ascii="Tahoma" w:hAnsi="Tahoma" w:cs="Tahoma"/>
          <w:color w:val="000000" w:themeColor="text1"/>
          <w:sz w:val="14"/>
          <w:szCs w:val="14"/>
          <w:lang w:val="sl-SI"/>
        </w:rPr>
        <w:t xml:space="preserve"> </w:t>
      </w:r>
      <w:proofErr w:type="spellStart"/>
      <w:r w:rsidRPr="000377A5">
        <w:rPr>
          <w:rFonts w:ascii="Tahoma" w:hAnsi="Tahoma" w:cs="Tahoma"/>
          <w:color w:val="000000" w:themeColor="text1"/>
          <w:sz w:val="14"/>
          <w:szCs w:val="14"/>
          <w:lang w:val="sl-SI"/>
        </w:rPr>
        <w:t>Ur.l</w:t>
      </w:r>
      <w:proofErr w:type="spellEnd"/>
      <w:r w:rsidRPr="000377A5">
        <w:rPr>
          <w:rFonts w:ascii="Tahoma" w:hAnsi="Tahoma" w:cs="Tahoma"/>
          <w:color w:val="000000" w:themeColor="text1"/>
          <w:sz w:val="14"/>
          <w:szCs w:val="14"/>
          <w:lang w:val="sl-SI"/>
        </w:rPr>
        <w:t>. EU</w:t>
      </w:r>
      <w:r>
        <w:rPr>
          <w:rFonts w:ascii="Tahoma" w:hAnsi="Tahoma" w:cs="Tahoma"/>
          <w:color w:val="000000" w:themeColor="text1"/>
          <w:sz w:val="14"/>
          <w:szCs w:val="14"/>
          <w:lang w:val="sl-SI"/>
        </w:rPr>
        <w:t>,</w:t>
      </w:r>
      <w:r w:rsidRPr="000377A5">
        <w:rPr>
          <w:rFonts w:ascii="Tahoma" w:hAnsi="Tahoma" w:cs="Tahoma"/>
          <w:color w:val="000000" w:themeColor="text1"/>
          <w:sz w:val="14"/>
          <w:szCs w:val="14"/>
          <w:lang w:val="sl-SI"/>
        </w:rPr>
        <w:t xml:space="preserve"> L 352</w:t>
      </w:r>
      <w:r>
        <w:rPr>
          <w:rFonts w:ascii="Tahoma" w:hAnsi="Tahoma" w:cs="Tahoma"/>
          <w:color w:val="000000" w:themeColor="text1"/>
          <w:sz w:val="14"/>
          <w:szCs w:val="14"/>
          <w:lang w:val="sl-SI"/>
        </w:rPr>
        <w:t xml:space="preserve"> z dne </w:t>
      </w:r>
      <w:r w:rsidRPr="000377A5">
        <w:rPr>
          <w:rFonts w:ascii="Tahoma" w:hAnsi="Tahoma" w:cs="Tahoma"/>
          <w:color w:val="000000" w:themeColor="text1"/>
          <w:sz w:val="14"/>
          <w:szCs w:val="14"/>
          <w:lang w:val="sl-SI"/>
        </w:rPr>
        <w:t>25.12.2013.</w:t>
      </w:r>
    </w:p>
  </w:footnote>
  <w:footnote w:id="4">
    <w:p w14:paraId="7769F73C" w14:textId="77777777" w:rsidR="00F12E77" w:rsidRPr="00DA7431" w:rsidRDefault="00F12E77" w:rsidP="00F12E77">
      <w:pPr>
        <w:pStyle w:val="FootnoteText"/>
        <w:jc w:val="both"/>
        <w:rPr>
          <w:rStyle w:val="FootnoteReference"/>
          <w:rFonts w:ascii="Tahoma" w:hAnsi="Tahoma" w:cs="Tahoma"/>
          <w:color w:val="000000" w:themeColor="text1"/>
          <w:sz w:val="14"/>
          <w:szCs w:val="14"/>
        </w:rPr>
      </w:pPr>
      <w:r w:rsidRPr="00E2100D">
        <w:rPr>
          <w:rStyle w:val="FootnoteReference"/>
          <w:rFonts w:ascii="Tahoma" w:hAnsi="Tahoma" w:cs="Tahoma"/>
          <w:sz w:val="14"/>
          <w:szCs w:val="14"/>
        </w:rPr>
        <w:footnoteRef/>
      </w:r>
      <w:r w:rsidRPr="00E2100D">
        <w:rPr>
          <w:rFonts w:ascii="Tahoma" w:hAnsi="Tahoma" w:cs="Tahoma"/>
          <w:sz w:val="14"/>
          <w:szCs w:val="14"/>
        </w:rPr>
        <w:t xml:space="preserve"> </w:t>
      </w:r>
      <w:r w:rsidRPr="000377A5">
        <w:rPr>
          <w:rFonts w:ascii="Tahoma" w:hAnsi="Tahoma" w:cs="Tahoma"/>
          <w:color w:val="000000" w:themeColor="text1"/>
          <w:sz w:val="14"/>
          <w:szCs w:val="14"/>
        </w:rPr>
        <w:t xml:space="preserve">Popis </w:t>
      </w:r>
      <w:r>
        <w:rPr>
          <w:rFonts w:ascii="Tahoma" w:hAnsi="Tahoma" w:cs="Tahoma"/>
          <w:color w:val="000000" w:themeColor="text1"/>
          <w:sz w:val="14"/>
          <w:szCs w:val="14"/>
        </w:rPr>
        <w:t xml:space="preserve">degradiranih </w:t>
      </w:r>
      <w:r w:rsidRPr="000377A5">
        <w:rPr>
          <w:rFonts w:ascii="Tahoma" w:hAnsi="Tahoma" w:cs="Tahoma"/>
          <w:color w:val="000000" w:themeColor="text1"/>
          <w:sz w:val="14"/>
          <w:szCs w:val="14"/>
        </w:rPr>
        <w:t xml:space="preserve">območij </w:t>
      </w:r>
      <w:r>
        <w:rPr>
          <w:rFonts w:ascii="Tahoma" w:hAnsi="Tahoma" w:cs="Tahoma"/>
          <w:color w:val="000000" w:themeColor="text1"/>
          <w:sz w:val="14"/>
          <w:szCs w:val="14"/>
        </w:rPr>
        <w:t>je izdelan</w:t>
      </w:r>
      <w:r w:rsidRPr="000377A5">
        <w:rPr>
          <w:rFonts w:ascii="Tahoma" w:hAnsi="Tahoma" w:cs="Tahoma"/>
          <w:color w:val="000000" w:themeColor="text1"/>
          <w:sz w:val="14"/>
          <w:szCs w:val="14"/>
        </w:rPr>
        <w:t xml:space="preserve"> na podlagi Naloge z naslovom: </w:t>
      </w:r>
      <w:r w:rsidRPr="000377A5">
        <w:rPr>
          <w:rFonts w:ascii="Tahoma" w:hAnsi="Tahoma" w:cs="Tahoma"/>
          <w:i/>
          <w:color w:val="000000" w:themeColor="text1"/>
          <w:sz w:val="14"/>
          <w:szCs w:val="14"/>
        </w:rPr>
        <w:t>Merila in kriteriji za določitev degradiranih urbanih območij</w:t>
      </w:r>
      <w:r w:rsidRPr="000377A5">
        <w:rPr>
          <w:rFonts w:ascii="Tahoma" w:hAnsi="Tahoma" w:cs="Tahoma"/>
          <w:color w:val="000000" w:themeColor="text1"/>
          <w:sz w:val="14"/>
          <w:szCs w:val="14"/>
        </w:rPr>
        <w:t xml:space="preserve"> </w:t>
      </w:r>
      <w:r w:rsidRPr="00B56D3D">
        <w:rPr>
          <w:rFonts w:ascii="Tahoma" w:hAnsi="Tahoma" w:cs="Tahoma"/>
          <w:color w:val="000000" w:themeColor="text1"/>
          <w:sz w:val="14"/>
          <w:szCs w:val="14"/>
        </w:rPr>
        <w:t>po posameznih mestnih občinah</w:t>
      </w:r>
      <w:r w:rsidRPr="000377A5">
        <w:rPr>
          <w:rFonts w:ascii="Tahoma" w:hAnsi="Tahoma" w:cs="Tahoma"/>
          <w:color w:val="000000" w:themeColor="text1"/>
          <w:sz w:val="14"/>
          <w:szCs w:val="14"/>
        </w:rPr>
        <w:t xml:space="preserve"> (DUO2</w:t>
      </w:r>
      <w:r>
        <w:rPr>
          <w:rFonts w:ascii="Tahoma" w:hAnsi="Tahoma" w:cs="Tahoma"/>
          <w:color w:val="000000" w:themeColor="text1"/>
          <w:sz w:val="14"/>
          <w:szCs w:val="14"/>
        </w:rPr>
        <w:t xml:space="preserve"> in </w:t>
      </w:r>
      <w:r w:rsidRPr="001B69EE">
        <w:rPr>
          <w:rFonts w:ascii="Tahoma" w:hAnsi="Tahoma" w:cs="Tahoma"/>
          <w:color w:val="000000" w:themeColor="text1"/>
          <w:sz w:val="14"/>
          <w:szCs w:val="14"/>
        </w:rPr>
        <w:t>NERUO</w:t>
      </w:r>
      <w:r w:rsidRPr="00B56D3D">
        <w:rPr>
          <w:rFonts w:ascii="Tahoma" w:hAnsi="Tahoma" w:cs="Tahoma"/>
          <w:color w:val="000000" w:themeColor="text1"/>
          <w:sz w:val="14"/>
          <w:szCs w:val="14"/>
        </w:rPr>
        <w:t>), ki jo je po naročilu M</w:t>
      </w:r>
      <w:r w:rsidRPr="00C45026">
        <w:rPr>
          <w:rFonts w:ascii="Tahoma" w:hAnsi="Tahoma" w:cs="Tahoma"/>
          <w:color w:val="000000" w:themeColor="text1"/>
          <w:sz w:val="14"/>
          <w:szCs w:val="14"/>
        </w:rPr>
        <w:t>inistrstva za okolje in prostor (MOP</w:t>
      </w:r>
      <w:r w:rsidRPr="006F2359">
        <w:rPr>
          <w:rFonts w:ascii="Tahoma" w:hAnsi="Tahoma" w:cs="Tahoma"/>
          <w:color w:val="000000" w:themeColor="text1"/>
          <w:sz w:val="14"/>
          <w:szCs w:val="14"/>
        </w:rPr>
        <w:t xml:space="preserve">) izdelala Fakulteta za arhitekturo. Naloga DUO2, ki je dostopna na spletni strani </w:t>
      </w:r>
      <w:r w:rsidRPr="00466305">
        <w:rPr>
          <w:rFonts w:ascii="Tahoma" w:hAnsi="Tahoma" w:cs="Tahoma"/>
          <w:color w:val="002060"/>
          <w:sz w:val="14"/>
          <w:szCs w:val="14"/>
        </w:rPr>
        <w:t>http://www.mop.gov.si/si/delovna_podrocja/urbani_razvoj_in_zemljiska_politika/merila_in_kriteriji_za_dolocitev_degradiranih_urbanih_obmocij_strokovna_studija/</w:t>
      </w:r>
      <w:r w:rsidRPr="00466305">
        <w:rPr>
          <w:rFonts w:ascii="Tahoma" w:hAnsi="Tahoma" w:cs="Tahoma"/>
          <w:color w:val="000000" w:themeColor="text1"/>
          <w:sz w:val="14"/>
          <w:szCs w:val="14"/>
        </w:rPr>
        <w:t xml:space="preserve">, se osredotoča na območja, ki se </w:t>
      </w:r>
      <w:r w:rsidRPr="009B7E64">
        <w:rPr>
          <w:rFonts w:ascii="Tahoma" w:hAnsi="Tahoma" w:cs="Tahoma"/>
          <w:sz w:val="14"/>
          <w:szCs w:val="14"/>
          <w:lang w:val="sl-SI"/>
        </w:rPr>
        <w:t xml:space="preserve">nahajajo znotraj urbanih središč, kjer bi se lahko s sanacijskimi ukrepi </w:t>
      </w:r>
      <w:r w:rsidRPr="00DA7431">
        <w:rPr>
          <w:rFonts w:ascii="Tahoma" w:hAnsi="Tahoma" w:cs="Tahoma"/>
          <w:sz w:val="14"/>
          <w:szCs w:val="14"/>
          <w:lang w:val="sl-SI"/>
        </w:rPr>
        <w:t>zagotavljala racionalnejša raba, trajnostni razvoj in boljša učinkovitost prostora.</w:t>
      </w:r>
      <w:r w:rsidRPr="00DA7431">
        <w:rPr>
          <w:rStyle w:val="FootnoteReference"/>
          <w:rFonts w:ascii="Tahoma" w:hAnsi="Tahoma" w:cs="Tahoma"/>
          <w:color w:val="000000" w:themeColor="text1"/>
          <w:sz w:val="14"/>
          <w:szCs w:val="14"/>
        </w:rPr>
        <w:t xml:space="preserve">. </w:t>
      </w:r>
    </w:p>
  </w:footnote>
  <w:footnote w:id="5">
    <w:p w14:paraId="373EAC7D" w14:textId="77777777" w:rsidR="00F12E77" w:rsidRPr="00A05F99" w:rsidRDefault="00F12E77" w:rsidP="00F12E77">
      <w:pPr>
        <w:pStyle w:val="FootnoteText"/>
        <w:rPr>
          <w:rFonts w:ascii="Tahoma" w:hAnsi="Tahoma" w:cs="Tahoma"/>
          <w:sz w:val="14"/>
          <w:szCs w:val="14"/>
          <w:lang w:val="sl-SI"/>
        </w:rPr>
      </w:pPr>
      <w:r w:rsidRPr="00A05F99">
        <w:rPr>
          <w:rStyle w:val="FootnoteReference"/>
          <w:rFonts w:ascii="Tahoma" w:hAnsi="Tahoma" w:cs="Tahoma"/>
          <w:sz w:val="14"/>
          <w:szCs w:val="14"/>
        </w:rPr>
        <w:footnoteRef/>
      </w:r>
      <w:r w:rsidRPr="00A05F99">
        <w:rPr>
          <w:rFonts w:ascii="Tahoma" w:hAnsi="Tahoma" w:cs="Tahoma"/>
          <w:sz w:val="14"/>
          <w:szCs w:val="14"/>
          <w:lang w:val="sl-SI"/>
        </w:rPr>
        <w:t>SID banka je dolžna zagotoviti doseganje naslednjih ciljnih kazalnikov, in sicer okvirna vrednost stanovanja ne presega 100.000 € oz. pri drugih projektih okvirna vrednost investicije na m</w:t>
      </w:r>
      <w:r w:rsidRPr="00A05F99">
        <w:rPr>
          <w:rFonts w:ascii="Tahoma" w:hAnsi="Tahoma" w:cs="Tahoma"/>
          <w:sz w:val="14"/>
          <w:szCs w:val="14"/>
          <w:vertAlign w:val="superscript"/>
          <w:lang w:val="sl-SI"/>
        </w:rPr>
        <w:t>2</w:t>
      </w:r>
      <w:r w:rsidRPr="00A05F99">
        <w:rPr>
          <w:rFonts w:ascii="Tahoma" w:hAnsi="Tahoma" w:cs="Tahoma"/>
          <w:sz w:val="14"/>
          <w:szCs w:val="14"/>
          <w:lang w:val="sl-SI"/>
        </w:rPr>
        <w:t xml:space="preserve"> ne presega 1.200 €. Financiranje projektov, ki presegajo prej navedene mejne vrednosti, lahko SID banka zavrne. </w:t>
      </w:r>
    </w:p>
  </w:footnote>
  <w:footnote w:id="6">
    <w:p w14:paraId="7A6BFC44" w14:textId="77777777" w:rsidR="00F12E77" w:rsidRPr="00B56D3D" w:rsidRDefault="00F12E77" w:rsidP="00F12E77">
      <w:pPr>
        <w:pStyle w:val="FootnoteText"/>
        <w:jc w:val="both"/>
        <w:rPr>
          <w:rStyle w:val="FootnoteReference"/>
          <w:rFonts w:ascii="Tahoma" w:hAnsi="Tahoma" w:cs="Tahoma"/>
          <w:color w:val="000000" w:themeColor="text1"/>
          <w:sz w:val="14"/>
          <w:szCs w:val="14"/>
          <w:lang w:val="sl-SI"/>
        </w:rPr>
      </w:pPr>
      <w:r w:rsidRPr="009B7E64">
        <w:rPr>
          <w:rStyle w:val="FootnoteReference"/>
          <w:rFonts w:ascii="Tahoma" w:hAnsi="Tahoma" w:cs="Tahoma"/>
          <w:color w:val="000000" w:themeColor="text1"/>
          <w:sz w:val="14"/>
          <w:szCs w:val="14"/>
          <w:lang w:val="sl-SI"/>
        </w:rPr>
        <w:footnoteRef/>
      </w:r>
      <w:r w:rsidRPr="009B7E64">
        <w:rPr>
          <w:rStyle w:val="FootnoteReference"/>
          <w:rFonts w:ascii="Tahoma" w:hAnsi="Tahoma" w:cs="Tahoma"/>
          <w:color w:val="000000" w:themeColor="text1"/>
          <w:sz w:val="14"/>
          <w:szCs w:val="14"/>
          <w:lang w:val="sl-SI"/>
        </w:rPr>
        <w:t xml:space="preserve"> </w:t>
      </w:r>
      <w:r>
        <w:rPr>
          <w:rFonts w:ascii="Tahoma" w:hAnsi="Tahoma" w:cs="Tahoma"/>
          <w:color w:val="000000" w:themeColor="text1"/>
          <w:sz w:val="14"/>
          <w:szCs w:val="14"/>
          <w:lang w:val="sl-SI"/>
        </w:rPr>
        <w:t>U</w:t>
      </w:r>
      <w:r w:rsidRPr="00B56D3D">
        <w:rPr>
          <w:rStyle w:val="FootnoteReference"/>
          <w:rFonts w:ascii="Tahoma" w:hAnsi="Tahoma" w:cs="Tahoma"/>
          <w:color w:val="000000" w:themeColor="text1"/>
          <w:sz w:val="14"/>
          <w:szCs w:val="14"/>
          <w:lang w:val="sl-SI"/>
        </w:rPr>
        <w:t>vrstitev projekta, ki je predmet vloge</w:t>
      </w:r>
      <w:r>
        <w:rPr>
          <w:rStyle w:val="FootnoteReference"/>
          <w:rFonts w:ascii="Tahoma" w:hAnsi="Tahoma" w:cs="Tahoma"/>
          <w:color w:val="000000" w:themeColor="text1"/>
          <w:sz w:val="14"/>
          <w:szCs w:val="14"/>
          <w:lang w:val="sl-SI"/>
        </w:rPr>
        <w:t xml:space="preserve"> za financiranje</w:t>
      </w:r>
      <w:r w:rsidRPr="00B56D3D">
        <w:rPr>
          <w:rStyle w:val="FootnoteReference"/>
          <w:rFonts w:ascii="Tahoma" w:hAnsi="Tahoma" w:cs="Tahoma"/>
          <w:color w:val="000000" w:themeColor="text1"/>
          <w:sz w:val="14"/>
          <w:szCs w:val="14"/>
          <w:lang w:val="sl-SI"/>
        </w:rPr>
        <w:t xml:space="preserve">, na seznam projektov v </w:t>
      </w:r>
      <w:r>
        <w:rPr>
          <w:rFonts w:ascii="Tahoma" w:hAnsi="Tahoma" w:cs="Tahoma"/>
          <w:color w:val="000000" w:themeColor="text1"/>
          <w:sz w:val="14"/>
          <w:szCs w:val="14"/>
          <w:lang w:val="sl-SI"/>
        </w:rPr>
        <w:t>I</w:t>
      </w:r>
      <w:r w:rsidRPr="00B56D3D">
        <w:rPr>
          <w:rStyle w:val="FootnoteReference"/>
          <w:rFonts w:ascii="Tahoma" w:hAnsi="Tahoma" w:cs="Tahoma"/>
          <w:color w:val="000000" w:themeColor="text1"/>
          <w:sz w:val="14"/>
          <w:szCs w:val="14"/>
          <w:lang w:val="sl-SI"/>
        </w:rPr>
        <w:t xml:space="preserve">zvedbenem načrtu TUS ni pogoj za </w:t>
      </w:r>
      <w:r>
        <w:rPr>
          <w:rFonts w:ascii="Tahoma" w:hAnsi="Tahoma" w:cs="Tahoma"/>
          <w:color w:val="000000" w:themeColor="text1"/>
          <w:sz w:val="14"/>
          <w:szCs w:val="14"/>
          <w:lang w:val="sl-SI"/>
        </w:rPr>
        <w:t>odobritev kredita.</w:t>
      </w:r>
    </w:p>
  </w:footnote>
  <w:footnote w:id="7">
    <w:p w14:paraId="1BB9BA23" w14:textId="77777777" w:rsidR="00F12E77" w:rsidRPr="00CD55ED" w:rsidRDefault="00F12E77" w:rsidP="00F12E77">
      <w:pPr>
        <w:pStyle w:val="FootnoteText"/>
        <w:rPr>
          <w:lang w:val="sl-SI"/>
        </w:rPr>
      </w:pPr>
      <w:r w:rsidRPr="009B7E64">
        <w:rPr>
          <w:rStyle w:val="FootnoteReference"/>
          <w:rFonts w:ascii="Tahoma" w:hAnsi="Tahoma" w:cs="Tahoma"/>
          <w:sz w:val="14"/>
          <w:szCs w:val="14"/>
        </w:rPr>
        <w:footnoteRef/>
      </w:r>
      <w:r w:rsidRPr="009B7E64">
        <w:rPr>
          <w:rStyle w:val="FootnoteReference"/>
          <w:rFonts w:ascii="Tahoma" w:hAnsi="Tahoma" w:cs="Tahoma"/>
          <w:sz w:val="14"/>
          <w:szCs w:val="14"/>
        </w:rPr>
        <w:t xml:space="preserve"> </w:t>
      </w:r>
      <w:r w:rsidRPr="00CD55ED">
        <w:rPr>
          <w:rFonts w:ascii="Tahoma" w:hAnsi="Tahoma" w:cs="Tahoma"/>
          <w:i/>
          <w:sz w:val="14"/>
          <w:szCs w:val="14"/>
          <w:lang w:val="sl-SI"/>
        </w:rPr>
        <w:t>Dostopen na spletni strani http://www.eu-skladi.si/sl/ekp/kljucni-dokumenti.</w:t>
      </w:r>
    </w:p>
  </w:footnote>
  <w:footnote w:id="8">
    <w:p w14:paraId="3F2686E3" w14:textId="77777777" w:rsidR="00F12E77" w:rsidRPr="0041498D" w:rsidRDefault="00F12E77" w:rsidP="00F12E77">
      <w:pPr>
        <w:pStyle w:val="FootnoteText"/>
        <w:rPr>
          <w:rFonts w:ascii="Times New Roman" w:hAnsi="Times New Roman"/>
          <w:sz w:val="16"/>
          <w:szCs w:val="16"/>
          <w:lang w:val="sl-SI"/>
        </w:rPr>
      </w:pPr>
      <w:r w:rsidRPr="00E0798E">
        <w:rPr>
          <w:rStyle w:val="FootnoteReference"/>
          <w:rFonts w:ascii="Tahoma" w:hAnsi="Tahoma" w:cs="Tahoma"/>
          <w:color w:val="000000" w:themeColor="text1"/>
          <w:sz w:val="14"/>
          <w:szCs w:val="14"/>
        </w:rPr>
        <w:footnoteRef/>
      </w:r>
      <w:r w:rsidRPr="0041498D">
        <w:rPr>
          <w:rFonts w:ascii="Times New Roman" w:hAnsi="Times New Roman"/>
          <w:sz w:val="16"/>
          <w:szCs w:val="16"/>
          <w:lang w:val="sl-SI"/>
        </w:rPr>
        <w:t xml:space="preserve"> </w:t>
      </w:r>
      <w:r>
        <w:rPr>
          <w:rFonts w:ascii="Tahoma" w:hAnsi="Tahoma" w:cs="Tahoma"/>
          <w:sz w:val="14"/>
          <w:szCs w:val="14"/>
          <w:lang w:val="sl-SI"/>
        </w:rPr>
        <w:t>Ur</w:t>
      </w:r>
      <w:r w:rsidRPr="009B7E64">
        <w:rPr>
          <w:rFonts w:ascii="Tahoma" w:hAnsi="Tahoma" w:cs="Tahoma"/>
          <w:sz w:val="14"/>
          <w:szCs w:val="14"/>
          <w:lang w:val="sl-SI"/>
        </w:rPr>
        <w:t xml:space="preserve">adni list RS, št. </w:t>
      </w:r>
      <w:hyperlink r:id="rId1" w:tgtFrame="_blank" w:tooltip="Uredba o posegih v okolje, za katere je treba izvesti presojo vplivov na okolje" w:history="1">
        <w:r w:rsidRPr="009B7E64">
          <w:rPr>
            <w:rFonts w:ascii="Tahoma" w:hAnsi="Tahoma" w:cs="Tahoma"/>
            <w:sz w:val="14"/>
            <w:szCs w:val="14"/>
            <w:lang w:val="sl-SI"/>
          </w:rPr>
          <w:t>51/14</w:t>
        </w:r>
      </w:hyperlink>
      <w:r w:rsidRPr="009B7E64">
        <w:rPr>
          <w:rFonts w:ascii="Tahoma" w:hAnsi="Tahoma" w:cs="Tahoma"/>
          <w:sz w:val="14"/>
          <w:szCs w:val="14"/>
          <w:lang w:val="sl-SI"/>
        </w:rPr>
        <w:t xml:space="preserve">, </w:t>
      </w:r>
      <w:hyperlink r:id="rId2" w:tgtFrame="_blank" w:tooltip="Uredba o spremembah Uredbe o posegih v okolje, za katere je treba izvesti presojo vplivov na okolje" w:history="1">
        <w:r w:rsidRPr="009B7E64">
          <w:rPr>
            <w:rFonts w:ascii="Tahoma" w:hAnsi="Tahoma" w:cs="Tahoma"/>
            <w:sz w:val="14"/>
            <w:szCs w:val="14"/>
            <w:lang w:val="sl-SI"/>
          </w:rPr>
          <w:t>57/15</w:t>
        </w:r>
      </w:hyperlink>
      <w:r w:rsidRPr="009B7E64">
        <w:rPr>
          <w:rFonts w:ascii="Tahoma" w:hAnsi="Tahoma" w:cs="Tahoma"/>
          <w:sz w:val="14"/>
          <w:szCs w:val="14"/>
          <w:lang w:val="sl-SI"/>
        </w:rPr>
        <w:t xml:space="preserve"> in </w:t>
      </w:r>
      <w:hyperlink r:id="rId3" w:tgtFrame="_blank" w:tooltip="Uredba o spremembah in dopolnitvah Uredbe o posegih v okolje, za katere je treba izvesti presojo vplivov na okolje" w:history="1">
        <w:r w:rsidRPr="009B7E64">
          <w:rPr>
            <w:rFonts w:ascii="Tahoma" w:hAnsi="Tahoma" w:cs="Tahoma"/>
            <w:sz w:val="14"/>
            <w:szCs w:val="14"/>
            <w:lang w:val="sl-SI"/>
          </w:rPr>
          <w:t>26/17</w:t>
        </w:r>
      </w:hyperlink>
    </w:p>
  </w:footnote>
  <w:footnote w:id="9">
    <w:p w14:paraId="441198D1" w14:textId="77777777" w:rsidR="00F12E77" w:rsidRPr="009B7E64" w:rsidRDefault="00F12E77" w:rsidP="00F12E77">
      <w:pPr>
        <w:pStyle w:val="FootnoteText"/>
        <w:jc w:val="both"/>
        <w:rPr>
          <w:rFonts w:ascii="Tahoma" w:hAnsi="Tahoma" w:cs="Tahoma"/>
          <w:sz w:val="14"/>
          <w:szCs w:val="14"/>
          <w:lang w:val="sl-SI"/>
        </w:rPr>
      </w:pPr>
      <w:r w:rsidRPr="009B7E64">
        <w:rPr>
          <w:rStyle w:val="FootnoteReference"/>
          <w:rFonts w:ascii="Tahoma" w:hAnsi="Tahoma" w:cs="Tahoma"/>
          <w:sz w:val="14"/>
          <w:szCs w:val="14"/>
        </w:rPr>
        <w:footnoteRef/>
      </w:r>
      <w:r w:rsidRPr="009B7E64">
        <w:rPr>
          <w:rFonts w:ascii="Tahoma" w:hAnsi="Tahoma" w:cs="Tahoma"/>
          <w:sz w:val="14"/>
          <w:szCs w:val="14"/>
        </w:rPr>
        <w:t xml:space="preserve"> </w:t>
      </w:r>
      <w:r w:rsidRPr="00991D61">
        <w:rPr>
          <w:rFonts w:ascii="Tahoma" w:hAnsi="Tahoma" w:cs="Tahoma"/>
          <w:sz w:val="14"/>
          <w:szCs w:val="14"/>
        </w:rPr>
        <w:t>Pomeni, da je prvo pravno zavezujoče dejanje že nastalo, vendar projekt še ni zaključen ali celostno izveden.</w:t>
      </w:r>
    </w:p>
  </w:footnote>
  <w:footnote w:id="10">
    <w:p w14:paraId="72206868" w14:textId="77777777" w:rsidR="00F12E77" w:rsidRPr="003C59A5" w:rsidRDefault="00F12E77" w:rsidP="00F12E77">
      <w:pPr>
        <w:pStyle w:val="FootnoteText"/>
        <w:jc w:val="both"/>
        <w:rPr>
          <w:rFonts w:ascii="Tahoma" w:hAnsi="Tahoma" w:cs="Tahoma"/>
          <w:sz w:val="14"/>
          <w:szCs w:val="14"/>
          <w:lang w:val="sl-SI"/>
        </w:rPr>
      </w:pPr>
      <w:r w:rsidRPr="00991D61">
        <w:rPr>
          <w:rStyle w:val="FootnoteReference"/>
          <w:rFonts w:ascii="Tahoma" w:hAnsi="Tahoma" w:cs="Tahoma"/>
          <w:sz w:val="14"/>
          <w:szCs w:val="14"/>
        </w:rPr>
        <w:footnoteRef/>
      </w:r>
      <w:r w:rsidRPr="00991D61">
        <w:rPr>
          <w:rFonts w:ascii="Tahoma" w:hAnsi="Tahoma" w:cs="Tahoma"/>
          <w:sz w:val="14"/>
          <w:szCs w:val="14"/>
        </w:rPr>
        <w:t xml:space="preserve"> Kreditojemalec lahko predloži isti projekt, kot </w:t>
      </w:r>
      <w:r w:rsidRPr="00184E52">
        <w:rPr>
          <w:rFonts w:ascii="Tahoma" w:hAnsi="Tahoma" w:cs="Tahoma"/>
          <w:sz w:val="14"/>
          <w:szCs w:val="14"/>
        </w:rPr>
        <w:t>ga je</w:t>
      </w:r>
      <w:r w:rsidRPr="00546332">
        <w:rPr>
          <w:rFonts w:ascii="Tahoma" w:hAnsi="Tahoma" w:cs="Tahoma"/>
          <w:sz w:val="14"/>
          <w:szCs w:val="14"/>
        </w:rPr>
        <w:t xml:space="preserve"> predložil</w:t>
      </w:r>
      <w:r w:rsidRPr="00427D90">
        <w:rPr>
          <w:rFonts w:ascii="Tahoma" w:hAnsi="Tahoma" w:cs="Tahoma"/>
          <w:sz w:val="14"/>
          <w:szCs w:val="14"/>
        </w:rPr>
        <w:t xml:space="preserve"> pristojnemu ministrstvu za sofinanciranje operacije, ki se izvaja v okviru mehanizma Celostnih</w:t>
      </w:r>
      <w:r w:rsidRPr="00354111">
        <w:rPr>
          <w:rFonts w:ascii="Tahoma" w:hAnsi="Tahoma" w:cs="Tahoma"/>
          <w:sz w:val="14"/>
          <w:szCs w:val="14"/>
        </w:rPr>
        <w:t xml:space="preserve"> teritorialnih naložb (CTN) za trajnostni urbani razvoj.</w:t>
      </w:r>
      <w:r w:rsidRPr="0092057A">
        <w:rPr>
          <w:rFonts w:ascii="Tahoma" w:hAnsi="Tahoma" w:cs="Tahoma"/>
          <w:sz w:val="14"/>
          <w:szCs w:val="14"/>
          <w:lang w:val="sl-SI"/>
        </w:rPr>
        <w:t xml:space="preserve"> </w:t>
      </w:r>
    </w:p>
  </w:footnote>
  <w:footnote w:id="11">
    <w:p w14:paraId="60525FDB" w14:textId="77777777" w:rsidR="00F12E77" w:rsidRPr="009B7E64" w:rsidRDefault="00F12E77" w:rsidP="00F12E77">
      <w:pPr>
        <w:pStyle w:val="FootnoteText"/>
        <w:rPr>
          <w:rFonts w:ascii="Tahoma" w:hAnsi="Tahoma" w:cs="Tahoma"/>
          <w:sz w:val="14"/>
          <w:szCs w:val="14"/>
        </w:rPr>
      </w:pPr>
      <w:r w:rsidRPr="00CC50B6">
        <w:rPr>
          <w:rStyle w:val="FootnoteReference"/>
          <w:rFonts w:ascii="Tahoma" w:hAnsi="Tahoma" w:cs="Tahoma"/>
          <w:color w:val="000000" w:themeColor="text1"/>
          <w:sz w:val="14"/>
          <w:szCs w:val="14"/>
        </w:rPr>
        <w:footnoteRef/>
      </w:r>
      <w:r w:rsidRPr="00CC50B6">
        <w:rPr>
          <w:rStyle w:val="FootnoteReference"/>
          <w:rFonts w:ascii="Tahoma" w:hAnsi="Tahoma" w:cs="Tahoma"/>
          <w:color w:val="000000" w:themeColor="text1"/>
          <w:sz w:val="14"/>
          <w:szCs w:val="14"/>
        </w:rPr>
        <w:t xml:space="preserve"> </w:t>
      </w:r>
      <w:r w:rsidRPr="00094ED0">
        <w:rPr>
          <w:rFonts w:ascii="Tahoma" w:hAnsi="Tahoma" w:cs="Tahoma"/>
          <w:color w:val="000000" w:themeColor="text1"/>
          <w:sz w:val="14"/>
          <w:szCs w:val="14"/>
        </w:rPr>
        <w:t>Ur</w:t>
      </w:r>
      <w:r>
        <w:rPr>
          <w:rFonts w:ascii="Tahoma" w:hAnsi="Tahoma" w:cs="Tahoma"/>
          <w:color w:val="000000" w:themeColor="text1"/>
          <w:sz w:val="14"/>
          <w:szCs w:val="14"/>
        </w:rPr>
        <w:t>.l.</w:t>
      </w:r>
      <w:r w:rsidRPr="00094ED0">
        <w:rPr>
          <w:rFonts w:ascii="Tahoma" w:hAnsi="Tahoma" w:cs="Tahoma"/>
          <w:color w:val="000000" w:themeColor="text1"/>
          <w:sz w:val="14"/>
          <w:szCs w:val="14"/>
        </w:rPr>
        <w:t xml:space="preserve">RS, </w:t>
      </w:r>
      <w:r w:rsidRPr="00094ED0">
        <w:rPr>
          <w:rFonts w:ascii="Tahoma" w:hAnsi="Tahoma" w:cs="Tahoma"/>
          <w:color w:val="000000" w:themeColor="text1"/>
          <w:sz w:val="14"/>
          <w:szCs w:val="14"/>
        </w:rPr>
        <w:t xml:space="preserve">št. </w:t>
      </w:r>
      <w:r w:rsidR="003C2617">
        <w:fldChar w:fldCharType="begin"/>
      </w:r>
      <w:r w:rsidR="003C2617">
        <w:instrText xml:space="preserve"> HYPERLINK "http://www.uradni-list.si/1/objava.jsp?sop=2003-01-3312" \t "_blank" \o "Stanovanjski zakon (SZ-1)" </w:instrText>
      </w:r>
      <w:r w:rsidR="003C2617">
        <w:fldChar w:fldCharType="separate"/>
      </w:r>
      <w:r w:rsidRPr="00094ED0">
        <w:rPr>
          <w:rFonts w:ascii="Tahoma" w:hAnsi="Tahoma" w:cs="Tahoma"/>
          <w:color w:val="000000" w:themeColor="text1"/>
          <w:sz w:val="14"/>
          <w:szCs w:val="14"/>
        </w:rPr>
        <w:t>69/03</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 xml:space="preserve">, </w:t>
      </w:r>
      <w:hyperlink r:id="rId4" w:tgtFrame="_blank" w:tooltip="Zakon o varstvu kupcev stanovanj in enostanovanjskih stavb" w:history="1">
        <w:r w:rsidRPr="00094ED0">
          <w:rPr>
            <w:rFonts w:ascii="Tahoma" w:hAnsi="Tahoma" w:cs="Tahoma"/>
            <w:color w:val="000000" w:themeColor="text1"/>
            <w:sz w:val="14"/>
            <w:szCs w:val="14"/>
          </w:rPr>
          <w:t>18/04</w:t>
        </w:r>
      </w:hyperlink>
      <w:r w:rsidRPr="00094ED0">
        <w:rPr>
          <w:rFonts w:ascii="Tahoma" w:hAnsi="Tahoma" w:cs="Tahoma"/>
          <w:color w:val="000000" w:themeColor="text1"/>
          <w:sz w:val="14"/>
          <w:szCs w:val="14"/>
        </w:rPr>
        <w:t xml:space="preserve"> – ZVKSES, </w:t>
      </w:r>
      <w:r w:rsidR="003C2617">
        <w:fldChar w:fldCharType="begin"/>
      </w:r>
      <w:r w:rsidR="003C2617">
        <w:instrText xml:space="preserve"> HYPERLINK "http://www.uradni-list.si/1/objava.jsp?sop=2006-01-2024" \t "_blank" \o "Zakon o evidentiranju nepremičnin" </w:instrText>
      </w:r>
      <w:r w:rsidR="003C2617">
        <w:fldChar w:fldCharType="separate"/>
      </w:r>
      <w:r w:rsidRPr="00094ED0">
        <w:rPr>
          <w:rFonts w:ascii="Tahoma" w:hAnsi="Tahoma" w:cs="Tahoma"/>
          <w:color w:val="000000" w:themeColor="text1"/>
          <w:sz w:val="14"/>
          <w:szCs w:val="14"/>
        </w:rPr>
        <w:t>47/06</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 xml:space="preserve"> – ZEN, </w:t>
      </w:r>
      <w:r w:rsidR="003C2617">
        <w:fldChar w:fldCharType="begin"/>
      </w:r>
      <w:r w:rsidR="003C2617">
        <w:instrText xml:space="preserve"> HYPERLINK "http://www.uradni-list.si/1/objava.jsp?sop=2008-01-1981" \t "_blank" \o "Zakon o vzpostavitvi etažne lastnine na predlog pridobitelja posameznega dela stavbe in o določanju pripadajočega zemljišča k stavbi" </w:instrText>
      </w:r>
      <w:r w:rsidR="003C2617">
        <w:fldChar w:fldCharType="separate"/>
      </w:r>
      <w:r w:rsidRPr="00094ED0">
        <w:rPr>
          <w:rFonts w:ascii="Tahoma" w:hAnsi="Tahoma" w:cs="Tahoma"/>
          <w:color w:val="000000" w:themeColor="text1"/>
          <w:sz w:val="14"/>
          <w:szCs w:val="14"/>
        </w:rPr>
        <w:t>45/08</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 xml:space="preserve"> – ZVEtL, </w:t>
      </w:r>
      <w:r w:rsidR="003C2617">
        <w:fldChar w:fldCharType="begin"/>
      </w:r>
      <w:r w:rsidR="003C2617">
        <w:instrText xml:space="preserve"> HYPERLINK "http://www.uradni-list.si/1/objava.jsp?sop=2008-01-2415" \t "_blank" \o "Zakon o spremembah in dopolnitvah Stanovanjskega zakona" </w:instrText>
      </w:r>
      <w:r w:rsidR="003C2617">
        <w:fldChar w:fldCharType="separate"/>
      </w:r>
      <w:r w:rsidRPr="00094ED0">
        <w:rPr>
          <w:rFonts w:ascii="Tahoma" w:hAnsi="Tahoma" w:cs="Tahoma"/>
          <w:color w:val="000000" w:themeColor="text1"/>
          <w:sz w:val="14"/>
          <w:szCs w:val="14"/>
        </w:rPr>
        <w:t>57/08</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 xml:space="preserve">, </w:t>
      </w:r>
      <w:hyperlink r:id="rId5" w:tgtFrame="_blank" w:tooltip="Zakon o uveljavljanju pravic iz javnih sredstev" w:history="1">
        <w:r w:rsidRPr="00094ED0">
          <w:rPr>
            <w:rFonts w:ascii="Tahoma" w:hAnsi="Tahoma" w:cs="Tahoma"/>
            <w:color w:val="000000" w:themeColor="text1"/>
            <w:sz w:val="14"/>
            <w:szCs w:val="14"/>
          </w:rPr>
          <w:t>62/10</w:t>
        </w:r>
      </w:hyperlink>
      <w:r w:rsidRPr="00094ED0">
        <w:rPr>
          <w:rFonts w:ascii="Tahoma" w:hAnsi="Tahoma" w:cs="Tahoma"/>
          <w:color w:val="000000" w:themeColor="text1"/>
          <w:sz w:val="14"/>
          <w:szCs w:val="14"/>
        </w:rPr>
        <w:t xml:space="preserve"> – ZUPJS, </w:t>
      </w:r>
      <w:r w:rsidR="003C2617">
        <w:fldChar w:fldCharType="begin"/>
      </w:r>
      <w:r w:rsidR="003C2617">
        <w:instrText xml:space="preserve"> HYPERLINK "http://www.uradni-list.si/1/objava.jsp?sop=2011-01-2619" \t "_blank" \o "Odločba o razveljavitvi 127. člena Stanovanjskega zakona" </w:instrText>
      </w:r>
      <w:r w:rsidR="003C2617">
        <w:fldChar w:fldCharType="separate"/>
      </w:r>
      <w:r w:rsidRPr="00094ED0">
        <w:rPr>
          <w:rFonts w:ascii="Tahoma" w:hAnsi="Tahoma" w:cs="Tahoma"/>
          <w:color w:val="000000" w:themeColor="text1"/>
          <w:sz w:val="14"/>
          <w:szCs w:val="14"/>
        </w:rPr>
        <w:t>56/11</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 xml:space="preserve"> – odl. US, </w:t>
      </w:r>
      <w:r w:rsidR="003C2617">
        <w:fldChar w:fldCharType="begin"/>
      </w:r>
      <w:r w:rsidR="003C2617">
        <w:instrText xml:space="preserve"> HYPERLINK "http://www.uradni-list.si/1/objava.jsp?sop=2011-01-3719" \t "_blank" \o "Zakon o spremembi in dopolnitvi Stanovanjskega zakona" </w:instrText>
      </w:r>
      <w:r w:rsidR="003C2617">
        <w:fldChar w:fldCharType="separate"/>
      </w:r>
      <w:r w:rsidRPr="00094ED0">
        <w:rPr>
          <w:rFonts w:ascii="Tahoma" w:hAnsi="Tahoma" w:cs="Tahoma"/>
          <w:color w:val="000000" w:themeColor="text1"/>
          <w:sz w:val="14"/>
          <w:szCs w:val="14"/>
        </w:rPr>
        <w:t>87/11</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 xml:space="preserve">, </w:t>
      </w:r>
      <w:hyperlink r:id="rId6" w:tgtFrame="_blank" w:tooltip="Zakon za uravnoteženje javnih financ" w:history="1">
        <w:r w:rsidRPr="00094ED0">
          <w:rPr>
            <w:rFonts w:ascii="Tahoma" w:hAnsi="Tahoma" w:cs="Tahoma"/>
            <w:color w:val="000000" w:themeColor="text1"/>
            <w:sz w:val="14"/>
            <w:szCs w:val="14"/>
          </w:rPr>
          <w:t>40/12</w:t>
        </w:r>
      </w:hyperlink>
      <w:r w:rsidRPr="00094ED0">
        <w:rPr>
          <w:rFonts w:ascii="Tahoma" w:hAnsi="Tahoma" w:cs="Tahoma"/>
          <w:color w:val="000000" w:themeColor="text1"/>
          <w:sz w:val="14"/>
          <w:szCs w:val="14"/>
        </w:rPr>
        <w:t xml:space="preserve"> – ZUJF, </w:t>
      </w:r>
      <w:r w:rsidR="003C2617">
        <w:fldChar w:fldCharType="begin"/>
      </w:r>
      <w:r w:rsidR="003C2617">
        <w:instrText xml:space="preserve"> HYPERLINK "http://www.uradni-list.si/1/objava.jsp?sop=2017-01-0678" \t "_blank" \o "Odločba o razveljavitvi prvega odstavka 195. člena Stanovanjskega zakona, kolikor se nanaša na najemne pogodbe za neprofitna stanovanja v občinah, oddana na javnem razpisu." </w:instrText>
      </w:r>
      <w:r w:rsidR="003C2617">
        <w:fldChar w:fldCharType="separate"/>
      </w:r>
      <w:r w:rsidRPr="00094ED0">
        <w:rPr>
          <w:rFonts w:ascii="Tahoma" w:hAnsi="Tahoma" w:cs="Tahoma"/>
          <w:color w:val="000000" w:themeColor="text1"/>
          <w:sz w:val="14"/>
          <w:szCs w:val="14"/>
        </w:rPr>
        <w:t>14/17</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 xml:space="preserve"> – odl. US in </w:t>
      </w:r>
      <w:r w:rsidR="003C2617">
        <w:fldChar w:fldCharType="begin"/>
      </w:r>
      <w:r w:rsidR="003C2617">
        <w:instrText xml:space="preserve"> HYPERLINK "http://www.uradni-list.si/1/objava.jsp?sop=2017-01-1441" \t "_blank" \o "Zakon o spremembah in dopolnitvah Stanovanjskega zakona" </w:instrText>
      </w:r>
      <w:r w:rsidR="003C2617">
        <w:fldChar w:fldCharType="separate"/>
      </w:r>
      <w:r w:rsidRPr="00094ED0">
        <w:rPr>
          <w:rFonts w:ascii="Tahoma" w:hAnsi="Tahoma" w:cs="Tahoma"/>
          <w:color w:val="000000" w:themeColor="text1"/>
          <w:sz w:val="14"/>
          <w:szCs w:val="14"/>
        </w:rPr>
        <w:t>27/17</w:t>
      </w:r>
      <w:r w:rsidR="003C2617">
        <w:rPr>
          <w:rFonts w:ascii="Tahoma" w:hAnsi="Tahoma" w:cs="Tahoma"/>
          <w:color w:val="000000" w:themeColor="text1"/>
          <w:sz w:val="14"/>
          <w:szCs w:val="14"/>
        </w:rPr>
        <w:fldChar w:fldCharType="end"/>
      </w:r>
      <w:r w:rsidRPr="00094ED0">
        <w:rPr>
          <w:rFonts w:ascii="Tahoma" w:hAnsi="Tahoma" w:cs="Tahoma"/>
          <w:color w:val="000000" w:themeColor="text1"/>
          <w:sz w:val="14"/>
          <w:szCs w:val="14"/>
        </w:rPr>
        <w:t>)</w:t>
      </w:r>
    </w:p>
  </w:footnote>
  <w:footnote w:id="12">
    <w:p w14:paraId="53343AFC" w14:textId="77777777" w:rsidR="00F12E77" w:rsidRPr="009B7E64" w:rsidRDefault="00F12E77" w:rsidP="00F12E77">
      <w:pPr>
        <w:pStyle w:val="FootnoteText"/>
        <w:jc w:val="both"/>
        <w:rPr>
          <w:rFonts w:ascii="Tahoma" w:hAnsi="Tahoma" w:cs="Tahoma"/>
          <w:sz w:val="14"/>
          <w:szCs w:val="14"/>
          <w:lang w:val="sl-SI"/>
        </w:rPr>
      </w:pPr>
      <w:r w:rsidRPr="009B7E64">
        <w:rPr>
          <w:rStyle w:val="FootnoteReference"/>
          <w:rFonts w:ascii="Tahoma" w:hAnsi="Tahoma" w:cs="Tahoma"/>
          <w:sz w:val="14"/>
          <w:szCs w:val="14"/>
        </w:rPr>
        <w:footnoteRef/>
      </w:r>
      <w:r w:rsidRPr="009B7E64">
        <w:rPr>
          <w:rStyle w:val="FootnoteReference"/>
        </w:rPr>
        <w:t xml:space="preserve"> </w:t>
      </w:r>
      <w:r w:rsidRPr="009B7E64">
        <w:rPr>
          <w:rFonts w:ascii="Tahoma" w:hAnsi="Tahoma" w:cs="Tahoma"/>
          <w:sz w:val="14"/>
          <w:szCs w:val="14"/>
        </w:rPr>
        <w:t>Ur.l. RS, št. 13/14 – UPB.</w:t>
      </w:r>
    </w:p>
  </w:footnote>
  <w:footnote w:id="13">
    <w:p w14:paraId="15C7BB01" w14:textId="77777777" w:rsidR="00F12E77" w:rsidRPr="009B7E64" w:rsidRDefault="00F12E77" w:rsidP="00F12E77">
      <w:pPr>
        <w:pStyle w:val="FootnoteText"/>
        <w:jc w:val="both"/>
        <w:rPr>
          <w:rFonts w:ascii="Tahoma" w:hAnsi="Tahoma" w:cs="Tahoma"/>
          <w:sz w:val="14"/>
          <w:szCs w:val="14"/>
          <w:lang w:val="sl-SI"/>
        </w:rPr>
      </w:pPr>
      <w:r w:rsidRPr="009B7E64">
        <w:rPr>
          <w:rStyle w:val="FootnoteReference"/>
          <w:rFonts w:ascii="Tahoma" w:hAnsi="Tahoma" w:cs="Tahoma"/>
          <w:sz w:val="14"/>
          <w:szCs w:val="14"/>
        </w:rPr>
        <w:footnoteRef/>
      </w:r>
      <w:r w:rsidRPr="009B7E64">
        <w:rPr>
          <w:rFonts w:ascii="Tahoma" w:hAnsi="Tahoma" w:cs="Tahoma"/>
          <w:sz w:val="14"/>
          <w:szCs w:val="14"/>
        </w:rPr>
        <w:t xml:space="preserve"> Gre za količnik po podatkih iz zadnjih računovodskih izkazov:</w:t>
      </w:r>
      <m:oMath>
        <m:r>
          <m:rPr>
            <m:sty m:val="p"/>
          </m:rPr>
          <w:rPr>
            <w:rFonts w:ascii="Cambria Math" w:hAnsi="Cambria Math" w:cs="Tahoma"/>
            <w:sz w:val="14"/>
            <w:szCs w:val="14"/>
            <w:lang w:eastAsia="ko-KR"/>
          </w:rPr>
          <m:t xml:space="preserve"> </m:t>
        </m:r>
        <m:f>
          <m:fPr>
            <m:ctrlPr>
              <w:rPr>
                <w:rFonts w:ascii="Cambria Math" w:hAnsi="Cambria Math" w:cs="Tahoma"/>
                <w:sz w:val="14"/>
                <w:szCs w:val="14"/>
                <w:lang w:eastAsia="ko-KR"/>
              </w:rPr>
            </m:ctrlPr>
          </m:fPr>
          <m:num>
            <m:r>
              <m:rPr>
                <m:sty m:val="p"/>
              </m:rPr>
              <w:rPr>
                <w:rFonts w:ascii="Cambria Math" w:hAnsi="Cambria Math" w:cs="Tahoma"/>
                <w:sz w:val="14"/>
                <w:szCs w:val="14"/>
                <w:lang w:eastAsia="ko-KR"/>
              </w:rPr>
              <m:t>AOP056</m:t>
            </m:r>
          </m:num>
          <m:den>
            <m:r>
              <m:rPr>
                <m:sty m:val="p"/>
              </m:rPr>
              <w:rPr>
                <w:rFonts w:ascii="Cambria Math" w:hAnsi="Cambria Math" w:cs="Tahoma"/>
                <w:sz w:val="14"/>
                <w:szCs w:val="14"/>
                <w:lang w:eastAsia="ko-KR"/>
              </w:rPr>
              <m:t>AOP057</m:t>
            </m:r>
          </m:den>
        </m:f>
      </m:oMath>
      <w:r w:rsidRPr="009B7E64">
        <w:rPr>
          <w:rFonts w:ascii="Tahoma" w:hAnsi="Tahoma" w:cs="Tahoma"/>
          <w:sz w:val="14"/>
          <w:szCs w:val="14"/>
          <w:lang w:eastAsia="ko-KR"/>
        </w:rPr>
        <w:t>.</w:t>
      </w:r>
    </w:p>
  </w:footnote>
  <w:footnote w:id="14">
    <w:p w14:paraId="2A5DC698" w14:textId="77777777" w:rsidR="00F12E77" w:rsidRPr="009B7E64" w:rsidRDefault="00F12E77" w:rsidP="00F12E77">
      <w:pPr>
        <w:pStyle w:val="FootnoteText"/>
        <w:jc w:val="both"/>
        <w:rPr>
          <w:rFonts w:ascii="Tahoma" w:hAnsi="Tahoma" w:cs="Tahoma"/>
          <w:sz w:val="14"/>
          <w:szCs w:val="14"/>
          <w:lang w:val="sl-SI"/>
        </w:rPr>
      </w:pPr>
      <w:r w:rsidRPr="009B7E64">
        <w:rPr>
          <w:rStyle w:val="FootnoteReference"/>
          <w:rFonts w:ascii="Tahoma" w:hAnsi="Tahoma" w:cs="Tahoma"/>
          <w:sz w:val="14"/>
          <w:szCs w:val="14"/>
        </w:rPr>
        <w:footnoteRef/>
      </w:r>
      <w:r w:rsidRPr="009B7E64">
        <w:rPr>
          <w:rFonts w:ascii="Tahoma" w:hAnsi="Tahoma" w:cs="Tahoma"/>
          <w:sz w:val="14"/>
          <w:szCs w:val="14"/>
        </w:rPr>
        <w:t xml:space="preserve"> </w:t>
      </w:r>
      <w:r w:rsidRPr="009B7E64">
        <w:rPr>
          <w:rFonts w:ascii="Tahoma" w:hAnsi="Tahoma" w:cs="Tahoma"/>
          <w:b/>
          <w:sz w:val="14"/>
          <w:szCs w:val="14"/>
          <w:lang w:val="sl-SI"/>
        </w:rPr>
        <w:t>Osebna družba</w:t>
      </w:r>
      <w:r w:rsidRPr="009B7E64">
        <w:rPr>
          <w:rFonts w:ascii="Tahoma" w:hAnsi="Tahoma" w:cs="Tahoma"/>
          <w:sz w:val="14"/>
          <w:szCs w:val="14"/>
          <w:lang w:val="sl-SI"/>
        </w:rPr>
        <w:t xml:space="preserve"> je </w:t>
      </w:r>
      <w:r w:rsidRPr="009B7E64">
        <w:rPr>
          <w:rFonts w:ascii="Tahoma" w:hAnsi="Tahoma" w:cs="Tahoma"/>
          <w:sz w:val="14"/>
          <w:szCs w:val="14"/>
        </w:rPr>
        <w:t>družba z neomejeno odgovornostjo ali komanditna družba oziroma druga vrsta pravne osebe s sedežem v katerikoli drugi državi članici Evropske unije iz Priloge II k Direktivi 2013/34EU Evropskega parlamenta in Sveta.</w:t>
      </w:r>
    </w:p>
  </w:footnote>
  <w:footnote w:id="15">
    <w:p w14:paraId="6A9875A8" w14:textId="77777777" w:rsidR="00F12E77" w:rsidRPr="00354111" w:rsidRDefault="00F12E77" w:rsidP="00F12E77">
      <w:pPr>
        <w:pStyle w:val="FootnoteText"/>
        <w:rPr>
          <w:rFonts w:ascii="Tahoma" w:hAnsi="Tahoma" w:cs="Tahoma"/>
          <w:sz w:val="14"/>
          <w:szCs w:val="14"/>
          <w:lang w:val="sl-SI"/>
        </w:rPr>
      </w:pPr>
      <w:r w:rsidRPr="00354111">
        <w:rPr>
          <w:rStyle w:val="FootnoteReference"/>
          <w:rFonts w:ascii="Tahoma" w:hAnsi="Tahoma" w:cs="Tahoma"/>
          <w:sz w:val="14"/>
          <w:szCs w:val="14"/>
        </w:rPr>
        <w:footnoteRef/>
      </w:r>
      <w:r w:rsidRPr="00354111">
        <w:rPr>
          <w:rFonts w:ascii="Tahoma" w:hAnsi="Tahoma" w:cs="Tahoma"/>
          <w:sz w:val="14"/>
          <w:szCs w:val="14"/>
        </w:rPr>
        <w:t xml:space="preserve"> </w:t>
      </w:r>
      <w:r w:rsidRPr="003D709E">
        <w:rPr>
          <w:rFonts w:ascii="Tahoma" w:hAnsi="Tahoma" w:cs="Tahoma"/>
          <w:sz w:val="14"/>
          <w:szCs w:val="14"/>
          <w:lang w:val="sl-SI"/>
        </w:rPr>
        <w:t xml:space="preserve">Gre za količnik po podatkih iz zadnjih računovodskih izkazov: </w:t>
      </w:r>
      <m:oMath>
        <m:f>
          <m:fPr>
            <m:ctrlPr>
              <w:rPr>
                <w:rFonts w:ascii="Cambria Math" w:hAnsi="Cambria Math" w:cs="Tahoma"/>
                <w:sz w:val="14"/>
                <w:szCs w:val="14"/>
                <w:lang w:val="sl-SI" w:eastAsia="ko-KR"/>
              </w:rPr>
            </m:ctrlPr>
          </m:fPr>
          <m:num>
            <m:d>
              <m:dPr>
                <m:ctrlPr>
                  <w:rPr>
                    <w:rFonts w:ascii="Cambria Math" w:hAnsi="Cambria Math" w:cs="Tahoma"/>
                    <w:sz w:val="14"/>
                    <w:szCs w:val="14"/>
                    <w:lang w:val="sl-SI" w:eastAsia="ko-KR"/>
                  </w:rPr>
                </m:ctrlPr>
              </m:dPr>
              <m:e>
                <m:r>
                  <m:rPr>
                    <m:sty m:val="p"/>
                  </m:rPr>
                  <w:rPr>
                    <w:rFonts w:ascii="Cambria Math" w:hAnsi="Cambria Math" w:cs="Tahoma"/>
                    <w:sz w:val="14"/>
                    <w:szCs w:val="14"/>
                    <w:lang w:val="sl-SI" w:eastAsia="ko-KR"/>
                  </w:rPr>
                  <m:t>AOP055-AOP056</m:t>
                </m:r>
              </m:e>
            </m:d>
          </m:num>
          <m:den>
            <m:r>
              <m:rPr>
                <m:sty m:val="p"/>
              </m:rPr>
              <w:rPr>
                <w:rFonts w:ascii="Cambria Math" w:hAnsi="Cambria Math" w:cs="Tahoma"/>
                <w:sz w:val="14"/>
                <w:szCs w:val="14"/>
                <w:lang w:val="sl-SI" w:eastAsia="ko-KR"/>
              </w:rPr>
              <m:t>AOP056</m:t>
            </m:r>
          </m:den>
        </m:f>
      </m:oMath>
      <w:r w:rsidRPr="00354111">
        <w:rPr>
          <w:rFonts w:ascii="Tahoma" w:hAnsi="Tahoma" w:cs="Tahoma"/>
          <w:sz w:val="14"/>
          <w:szCs w:val="14"/>
          <w:lang w:val="sl-SI" w:eastAsia="ko-KR"/>
        </w:rPr>
        <w:t>.</w:t>
      </w:r>
    </w:p>
  </w:footnote>
  <w:footnote w:id="16">
    <w:p w14:paraId="75E68FF6" w14:textId="77777777" w:rsidR="00F12E77" w:rsidRPr="00354111" w:rsidRDefault="00F12E77" w:rsidP="00F12E77">
      <w:pPr>
        <w:pStyle w:val="FootnoteText"/>
        <w:jc w:val="both"/>
        <w:rPr>
          <w:rFonts w:ascii="Tahoma" w:hAnsi="Tahoma" w:cs="Tahoma"/>
          <w:sz w:val="14"/>
          <w:szCs w:val="14"/>
          <w:lang w:val="sl-SI"/>
        </w:rPr>
      </w:pPr>
      <w:r w:rsidRPr="00354111">
        <w:rPr>
          <w:rStyle w:val="FootnoteReference"/>
          <w:rFonts w:ascii="Tahoma" w:hAnsi="Tahoma" w:cs="Tahoma"/>
          <w:sz w:val="14"/>
          <w:szCs w:val="14"/>
        </w:rPr>
        <w:footnoteRef/>
      </w:r>
      <w:r w:rsidRPr="00354111">
        <w:rPr>
          <w:rFonts w:ascii="Tahoma" w:hAnsi="Tahoma" w:cs="Tahoma"/>
          <w:sz w:val="14"/>
          <w:szCs w:val="14"/>
        </w:rPr>
        <w:t xml:space="preserve"> </w:t>
      </w:r>
      <w:r w:rsidRPr="003D709E">
        <w:rPr>
          <w:rFonts w:ascii="Tahoma" w:hAnsi="Tahoma" w:cs="Tahoma"/>
          <w:sz w:val="14"/>
          <w:szCs w:val="14"/>
          <w:lang w:val="sl-SI"/>
        </w:rPr>
        <w:t xml:space="preserve">Gre za količnik po podatkih iz zadnjih računovodskih izkazov: </w:t>
      </w:r>
      <m:oMath>
        <m:f>
          <m:fPr>
            <m:ctrlPr>
              <w:rPr>
                <w:rFonts w:ascii="Cambria Math" w:hAnsi="Cambria Math" w:cs="Tahoma"/>
                <w:sz w:val="14"/>
                <w:szCs w:val="14"/>
                <w:lang w:val="sl-SI" w:eastAsia="ko-KR"/>
              </w:rPr>
            </m:ctrlPr>
          </m:fPr>
          <m:num>
            <m:d>
              <m:dPr>
                <m:ctrlPr>
                  <w:rPr>
                    <w:rFonts w:ascii="Cambria Math" w:hAnsi="Cambria Math" w:cs="Tahoma"/>
                    <w:sz w:val="14"/>
                    <w:szCs w:val="14"/>
                    <w:lang w:val="sl-SI" w:eastAsia="ko-KR"/>
                  </w:rPr>
                </m:ctrlPr>
              </m:dPr>
              <m:e>
                <m:r>
                  <m:rPr>
                    <m:sty m:val="p"/>
                  </m:rPr>
                  <w:rPr>
                    <w:rFonts w:ascii="Cambria Math" w:hAnsi="Cambria Math" w:cs="Tahoma"/>
                    <w:sz w:val="14"/>
                    <w:szCs w:val="14"/>
                    <w:lang w:val="sl-SI" w:eastAsia="ko-KR"/>
                  </w:rPr>
                  <m:t>AOP151 – AOP152 + AOP144</m:t>
                </m:r>
              </m:e>
            </m:d>
          </m:num>
          <m:den>
            <m:r>
              <m:rPr>
                <m:sty m:val="p"/>
              </m:rPr>
              <w:rPr>
                <w:rFonts w:ascii="Cambria Math" w:hAnsi="Cambria Math" w:cs="Tahoma"/>
                <w:sz w:val="14"/>
                <w:szCs w:val="14"/>
                <w:lang w:val="sl-SI" w:eastAsia="ko-KR"/>
              </w:rPr>
              <m:t>AOP169</m:t>
            </m:r>
          </m:den>
        </m:f>
      </m:oMath>
      <w:r w:rsidRPr="00354111">
        <w:rPr>
          <w:rFonts w:ascii="Tahoma" w:hAnsi="Tahoma" w:cs="Tahoma"/>
          <w:sz w:val="14"/>
          <w:szCs w:val="14"/>
          <w:lang w:val="sl-SI" w:eastAsia="ko-KR"/>
        </w:rPr>
        <w:t>.</w:t>
      </w:r>
    </w:p>
  </w:footnote>
  <w:footnote w:id="17">
    <w:p w14:paraId="292DB9B8" w14:textId="77777777" w:rsidR="00F12E77" w:rsidRPr="003D709E" w:rsidRDefault="00F12E77" w:rsidP="00F12E77">
      <w:pPr>
        <w:pStyle w:val="FootnoteText"/>
        <w:rPr>
          <w:rFonts w:ascii="Tahoma" w:hAnsi="Tahoma" w:cs="Tahoma"/>
          <w:sz w:val="14"/>
          <w:szCs w:val="14"/>
          <w:lang w:val="sl-SI"/>
        </w:rPr>
      </w:pPr>
      <w:r w:rsidRPr="00354111">
        <w:rPr>
          <w:rStyle w:val="FootnoteReference"/>
          <w:rFonts w:ascii="Tahoma" w:hAnsi="Tahoma" w:cs="Tahoma"/>
          <w:sz w:val="14"/>
          <w:szCs w:val="14"/>
        </w:rPr>
        <w:footnoteRef/>
      </w:r>
      <w:r w:rsidRPr="00354111">
        <w:rPr>
          <w:rFonts w:ascii="Tahoma" w:hAnsi="Tahoma" w:cs="Tahoma"/>
          <w:sz w:val="14"/>
          <w:szCs w:val="14"/>
        </w:rPr>
        <w:t xml:space="preserve"> </w:t>
      </w:r>
      <w:proofErr w:type="spellStart"/>
      <w:r w:rsidRPr="003D709E">
        <w:rPr>
          <w:rFonts w:ascii="Tahoma" w:hAnsi="Tahoma" w:cs="Tahoma"/>
          <w:sz w:val="14"/>
          <w:szCs w:val="14"/>
          <w:lang w:val="sl-SI"/>
        </w:rPr>
        <w:t>Ur.l</w:t>
      </w:r>
      <w:proofErr w:type="spellEnd"/>
      <w:r w:rsidRPr="003D709E">
        <w:rPr>
          <w:rFonts w:ascii="Tahoma" w:hAnsi="Tahoma" w:cs="Tahoma"/>
          <w:sz w:val="14"/>
          <w:szCs w:val="14"/>
          <w:lang w:val="sl-SI"/>
        </w:rPr>
        <w:t>. RS, št. 69/07 in 17/08</w:t>
      </w:r>
    </w:p>
  </w:footnote>
  <w:footnote w:id="18">
    <w:p w14:paraId="5A3A8A4E" w14:textId="77777777" w:rsidR="00F12E77" w:rsidRPr="00B2659A" w:rsidRDefault="00F12E77" w:rsidP="00F12E77">
      <w:pPr>
        <w:pStyle w:val="FootnoteText"/>
        <w:ind w:left="142" w:hanging="142"/>
        <w:rPr>
          <w:rFonts w:ascii="Tahoma" w:hAnsi="Tahoma" w:cs="Tahoma"/>
          <w:sz w:val="14"/>
          <w:szCs w:val="14"/>
          <w:lang w:val="sl-SI"/>
        </w:rPr>
      </w:pPr>
      <w:r w:rsidRPr="00354111">
        <w:rPr>
          <w:rStyle w:val="FootnoteReference"/>
          <w:rFonts w:ascii="Tahoma" w:hAnsi="Tahoma" w:cs="Tahoma"/>
          <w:sz w:val="14"/>
          <w:szCs w:val="14"/>
        </w:rPr>
        <w:footnoteRef/>
      </w:r>
      <w:r w:rsidRPr="00354111">
        <w:rPr>
          <w:rFonts w:ascii="Tahoma" w:hAnsi="Tahoma" w:cs="Tahoma"/>
          <w:sz w:val="14"/>
          <w:szCs w:val="14"/>
        </w:rPr>
        <w:t xml:space="preserve"> Uredba (ES) št. 1893/2006 (UL L 393</w:t>
      </w:r>
      <w:r w:rsidRPr="005E1187">
        <w:rPr>
          <w:rFonts w:ascii="Tahoma" w:hAnsi="Tahoma" w:cs="Tahoma"/>
          <w:sz w:val="14"/>
          <w:szCs w:val="14"/>
        </w:rPr>
        <w:t>, 30.12</w:t>
      </w:r>
      <w:r w:rsidRPr="00B2659A">
        <w:rPr>
          <w:rFonts w:ascii="Tahoma" w:hAnsi="Tahoma" w:cs="Tahoma"/>
          <w:sz w:val="14"/>
          <w:szCs w:val="14"/>
        </w:rPr>
        <w:t>.2006, str. 1)</w:t>
      </w:r>
    </w:p>
  </w:footnote>
  <w:footnote w:id="19">
    <w:p w14:paraId="12D8B099" w14:textId="77777777" w:rsidR="00F12E77" w:rsidRPr="00356778" w:rsidRDefault="00F12E77" w:rsidP="00F12E77">
      <w:pPr>
        <w:pStyle w:val="FootnoteText"/>
        <w:jc w:val="both"/>
        <w:rPr>
          <w:rFonts w:ascii="Tahoma" w:hAnsi="Tahoma" w:cs="Tahoma"/>
          <w:color w:val="000000" w:themeColor="text1"/>
          <w:sz w:val="14"/>
          <w:szCs w:val="14"/>
          <w:lang w:val="sl-SI"/>
        </w:rPr>
      </w:pPr>
      <w:r w:rsidRPr="00D5393D">
        <w:rPr>
          <w:rStyle w:val="FootnoteReference"/>
          <w:rFonts w:ascii="Tahoma" w:hAnsi="Tahoma" w:cs="Tahoma"/>
          <w:color w:val="000000" w:themeColor="text1"/>
          <w:sz w:val="14"/>
          <w:szCs w:val="14"/>
        </w:rPr>
        <w:footnoteRef/>
      </w:r>
      <w:r w:rsidRPr="00D5393D">
        <w:rPr>
          <w:rFonts w:ascii="Tahoma" w:hAnsi="Tahoma" w:cs="Tahoma"/>
          <w:color w:val="000000" w:themeColor="text1"/>
          <w:sz w:val="14"/>
          <w:szCs w:val="14"/>
        </w:rPr>
        <w:t xml:space="preserve"> </w:t>
      </w:r>
      <w:proofErr w:type="spellStart"/>
      <w:r w:rsidRPr="00D5393D">
        <w:rPr>
          <w:rFonts w:ascii="Tahoma" w:hAnsi="Tahoma" w:cs="Tahoma"/>
          <w:color w:val="000000" w:themeColor="text1"/>
          <w:sz w:val="14"/>
          <w:szCs w:val="14"/>
          <w:lang w:val="sl-SI"/>
        </w:rPr>
        <w:t>Ur.l</w:t>
      </w:r>
      <w:proofErr w:type="spellEnd"/>
      <w:r w:rsidRPr="00D5393D">
        <w:rPr>
          <w:rFonts w:ascii="Tahoma" w:hAnsi="Tahoma" w:cs="Tahoma"/>
          <w:color w:val="000000" w:themeColor="text1"/>
          <w:sz w:val="14"/>
          <w:szCs w:val="14"/>
          <w:lang w:val="sl-SI"/>
        </w:rPr>
        <w:t>. RS, št</w:t>
      </w:r>
      <w:r>
        <w:rPr>
          <w:rFonts w:ascii="Tahoma" w:hAnsi="Tahoma" w:cs="Tahoma"/>
          <w:color w:val="000000" w:themeColor="text1"/>
          <w:sz w:val="14"/>
          <w:szCs w:val="14"/>
          <w:lang w:val="sl-SI"/>
        </w:rPr>
        <w:t>. 86</w:t>
      </w:r>
      <w:r w:rsidRPr="00356778">
        <w:rPr>
          <w:rFonts w:ascii="Tahoma" w:hAnsi="Tahoma" w:cs="Tahoma"/>
          <w:color w:val="000000" w:themeColor="text1"/>
          <w:sz w:val="14"/>
          <w:szCs w:val="14"/>
          <w:lang w:val="sl-SI"/>
        </w:rPr>
        <w:t>/</w:t>
      </w:r>
      <w:r>
        <w:rPr>
          <w:rFonts w:ascii="Tahoma" w:hAnsi="Tahoma" w:cs="Tahoma"/>
          <w:color w:val="000000" w:themeColor="text1"/>
          <w:sz w:val="14"/>
          <w:szCs w:val="14"/>
          <w:lang w:val="sl-SI"/>
        </w:rPr>
        <w:t>2016</w:t>
      </w:r>
      <w:r w:rsidRPr="00356778">
        <w:rPr>
          <w:rFonts w:ascii="Tahoma" w:hAnsi="Tahoma" w:cs="Tahoma"/>
          <w:color w:val="000000" w:themeColor="text1"/>
          <w:sz w:val="14"/>
          <w:szCs w:val="14"/>
          <w:lang w:val="sl-SI"/>
        </w:rPr>
        <w:t>.</w:t>
      </w:r>
    </w:p>
  </w:footnote>
  <w:footnote w:id="20">
    <w:p w14:paraId="1DFBA464" w14:textId="77777777" w:rsidR="00F12E77" w:rsidRPr="00090BE3" w:rsidRDefault="00F12E77" w:rsidP="00F12E77">
      <w:pPr>
        <w:pStyle w:val="FootnoteText"/>
        <w:jc w:val="both"/>
        <w:rPr>
          <w:rFonts w:ascii="Tahoma" w:hAnsi="Tahoma" w:cs="Tahoma"/>
          <w:sz w:val="14"/>
          <w:szCs w:val="14"/>
          <w:lang w:val="sl-SI"/>
        </w:rPr>
      </w:pPr>
      <w:r w:rsidRPr="00254557">
        <w:rPr>
          <w:rStyle w:val="FootnoteReference"/>
          <w:rFonts w:ascii="Tahoma" w:hAnsi="Tahoma" w:cs="Tahoma"/>
          <w:color w:val="000000" w:themeColor="text1"/>
          <w:sz w:val="14"/>
          <w:szCs w:val="14"/>
        </w:rPr>
        <w:footnoteRef/>
      </w:r>
      <w:r w:rsidRPr="00254557">
        <w:rPr>
          <w:rStyle w:val="FootnoteReference"/>
          <w:rFonts w:ascii="Tahoma" w:hAnsi="Tahoma" w:cs="Tahoma"/>
          <w:color w:val="000000" w:themeColor="text1"/>
          <w:sz w:val="14"/>
          <w:szCs w:val="14"/>
        </w:rPr>
        <w:t xml:space="preserve"> </w:t>
      </w:r>
      <w:proofErr w:type="spellStart"/>
      <w:r w:rsidRPr="00090BE3">
        <w:rPr>
          <w:rFonts w:ascii="Tahoma" w:hAnsi="Tahoma" w:cs="Tahoma"/>
          <w:sz w:val="14"/>
          <w:szCs w:val="14"/>
          <w:lang w:val="sl-SI"/>
        </w:rPr>
        <w:t>Ur</w:t>
      </w:r>
      <w:r>
        <w:rPr>
          <w:rFonts w:ascii="Tahoma" w:hAnsi="Tahoma" w:cs="Tahoma"/>
          <w:sz w:val="14"/>
          <w:szCs w:val="14"/>
          <w:lang w:val="sl-SI"/>
        </w:rPr>
        <w:t>.</w:t>
      </w:r>
      <w:r w:rsidRPr="00090BE3">
        <w:rPr>
          <w:rFonts w:ascii="Tahoma" w:hAnsi="Tahoma" w:cs="Tahoma"/>
          <w:sz w:val="14"/>
          <w:szCs w:val="14"/>
          <w:lang w:val="sl-SI"/>
        </w:rPr>
        <w:t>l</w:t>
      </w:r>
      <w:proofErr w:type="spellEnd"/>
      <w:r>
        <w:rPr>
          <w:rFonts w:ascii="Tahoma" w:hAnsi="Tahoma" w:cs="Tahoma"/>
          <w:sz w:val="14"/>
          <w:szCs w:val="14"/>
          <w:lang w:val="sl-SI"/>
        </w:rPr>
        <w:t>.</w:t>
      </w:r>
      <w:r w:rsidRPr="00090BE3">
        <w:rPr>
          <w:rFonts w:ascii="Tahoma" w:hAnsi="Tahoma" w:cs="Tahoma"/>
          <w:sz w:val="14"/>
          <w:szCs w:val="14"/>
          <w:lang w:val="sl-SI"/>
        </w:rPr>
        <w:t xml:space="preserve"> RS, št. </w:t>
      </w:r>
      <w:hyperlink r:id="rId7" w:tgtFrame="_blank" w:tooltip="Uredba o porabi sredstev evropske kohezijske politike v Republiki Sloveniji v programskem obdobju 2014–2020 za cilj naložbe za rast in delovna mesta" w:history="1">
        <w:r w:rsidRPr="000B56BD">
          <w:rPr>
            <w:rFonts w:ascii="Tahoma" w:hAnsi="Tahoma" w:cs="Tahoma"/>
            <w:sz w:val="14"/>
            <w:szCs w:val="14"/>
            <w:lang w:val="sl-SI"/>
          </w:rPr>
          <w:t>29/15</w:t>
        </w:r>
      </w:hyperlink>
      <w:r w:rsidRPr="00090BE3">
        <w:rPr>
          <w:rFonts w:ascii="Tahoma" w:hAnsi="Tahoma" w:cs="Tahoma"/>
          <w:sz w:val="14"/>
          <w:szCs w:val="14"/>
          <w:lang w:val="sl-SI"/>
        </w:rPr>
        <w:t xml:space="preserve">, </w:t>
      </w:r>
      <w:hyperlink r:id="rId8" w:tgtFrame="_blank" w:tooltip="Uredba o spremembah in dopolnitvah Uredbe o porabi sredstev evropske kohezijske politike v Republiki Sloveniji v programskem obdobju 2014–2020 za cilj naložbe za rast in delovna mesta" w:history="1">
        <w:r w:rsidRPr="000B56BD">
          <w:rPr>
            <w:rFonts w:ascii="Tahoma" w:hAnsi="Tahoma" w:cs="Tahoma"/>
            <w:sz w:val="14"/>
            <w:szCs w:val="14"/>
            <w:lang w:val="sl-SI"/>
          </w:rPr>
          <w:t>36/16</w:t>
        </w:r>
      </w:hyperlink>
      <w:r w:rsidRPr="00090BE3">
        <w:rPr>
          <w:rFonts w:ascii="Tahoma" w:hAnsi="Tahoma" w:cs="Tahoma"/>
          <w:sz w:val="14"/>
          <w:szCs w:val="14"/>
          <w:lang w:val="sl-SI"/>
        </w:rPr>
        <w:t xml:space="preserve">, </w:t>
      </w:r>
      <w:hyperlink r:id="rId9" w:tgtFrame="_blank" w:tooltip="Uredba o spremembah in dopolnitvah Uredbe o porabi sredstev evropske kohezijske politike v Republiki Sloveniji v programskem obdobju 2014–2020 za cilj naložbe za rast in delovna mesta" w:history="1">
        <w:r w:rsidRPr="000B56BD">
          <w:rPr>
            <w:rFonts w:ascii="Tahoma" w:hAnsi="Tahoma" w:cs="Tahoma"/>
            <w:sz w:val="14"/>
            <w:szCs w:val="14"/>
            <w:lang w:val="sl-SI"/>
          </w:rPr>
          <w:t>58/16</w:t>
        </w:r>
      </w:hyperlink>
      <w:r w:rsidRPr="00090BE3">
        <w:rPr>
          <w:rFonts w:ascii="Tahoma" w:hAnsi="Tahoma" w:cs="Tahoma"/>
          <w:sz w:val="14"/>
          <w:szCs w:val="14"/>
          <w:lang w:val="sl-SI"/>
        </w:rPr>
        <w:t xml:space="preserve">, </w:t>
      </w:r>
      <w:hyperlink r:id="rId10" w:tgtFrame="_blank" w:tooltip="Popravek Uredbe o porabi sredstev evropske kohezijske politike v Republiki Sloveniji v programskem obdobju 2014–2020 za cilj naložbe za rast in delovna mesta" w:history="1">
        <w:r w:rsidRPr="000B56BD">
          <w:rPr>
            <w:rFonts w:ascii="Tahoma" w:hAnsi="Tahoma" w:cs="Tahoma"/>
            <w:sz w:val="14"/>
            <w:szCs w:val="14"/>
            <w:lang w:val="sl-SI"/>
          </w:rPr>
          <w:t xml:space="preserve">69/16 – </w:t>
        </w:r>
        <w:proofErr w:type="spellStart"/>
        <w:r w:rsidRPr="000B56BD">
          <w:rPr>
            <w:rFonts w:ascii="Tahoma" w:hAnsi="Tahoma" w:cs="Tahoma"/>
            <w:sz w:val="14"/>
            <w:szCs w:val="14"/>
            <w:lang w:val="sl-SI"/>
          </w:rPr>
          <w:t>popr</w:t>
        </w:r>
        <w:proofErr w:type="spellEnd"/>
        <w:r w:rsidRPr="000B56BD">
          <w:rPr>
            <w:rFonts w:ascii="Tahoma" w:hAnsi="Tahoma" w:cs="Tahoma"/>
            <w:sz w:val="14"/>
            <w:szCs w:val="14"/>
            <w:lang w:val="sl-SI"/>
          </w:rPr>
          <w:t>.</w:t>
        </w:r>
      </w:hyperlink>
      <w:r w:rsidRPr="00090BE3">
        <w:rPr>
          <w:rFonts w:ascii="Tahoma" w:hAnsi="Tahoma" w:cs="Tahoma"/>
          <w:sz w:val="14"/>
          <w:szCs w:val="14"/>
          <w:lang w:val="sl-SI"/>
        </w:rPr>
        <w:t xml:space="preserve">, </w:t>
      </w:r>
      <w:hyperlink r:id="rId11" w:tgtFrame="_blank" w:tooltip="Uredba o spremembah Uredbe o porabi sredstev evropske kohezijske politike v Republiki Sloveniji v programskem obdobju 2014–2020 za cilj naložbe za rast in delovna mesta" w:history="1">
        <w:r w:rsidRPr="000B56BD">
          <w:rPr>
            <w:rFonts w:ascii="Tahoma" w:hAnsi="Tahoma" w:cs="Tahoma"/>
            <w:sz w:val="14"/>
            <w:szCs w:val="14"/>
            <w:lang w:val="sl-SI"/>
          </w:rPr>
          <w:t>15/17</w:t>
        </w:r>
      </w:hyperlink>
      <w:r w:rsidRPr="00090BE3">
        <w:rPr>
          <w:rFonts w:ascii="Tahoma" w:hAnsi="Tahoma" w:cs="Tahoma"/>
          <w:sz w:val="14"/>
          <w:szCs w:val="14"/>
          <w:lang w:val="sl-SI"/>
        </w:rPr>
        <w:t xml:space="preserve">, </w:t>
      </w:r>
      <w:hyperlink r:id="rId12" w:tgtFrame="_blank" w:tooltip="Uredba o spremembi in dopolnitvi Uredbe o porabi sredstev evropske kohezijske politike v Republiki Sloveniji v programskem obdobju 2014–2020 za cilj naložbe za rast in delovna mesta" w:history="1">
        <w:r w:rsidRPr="000B56BD">
          <w:rPr>
            <w:rFonts w:ascii="Tahoma" w:hAnsi="Tahoma" w:cs="Tahoma"/>
            <w:sz w:val="14"/>
            <w:szCs w:val="14"/>
            <w:lang w:val="sl-SI"/>
          </w:rPr>
          <w:t>69/17</w:t>
        </w:r>
      </w:hyperlink>
      <w:r w:rsidRPr="00090BE3">
        <w:rPr>
          <w:rFonts w:ascii="Tahoma" w:hAnsi="Tahoma" w:cs="Tahoma"/>
          <w:sz w:val="14"/>
          <w:szCs w:val="14"/>
          <w:lang w:val="sl-SI"/>
        </w:rPr>
        <w:t xml:space="preserve"> in </w:t>
      </w:r>
      <w:hyperlink r:id="rId13" w:tgtFrame="_blank" w:tooltip="Uredba o spremembi Uredbe o porabi sredstev evropske kohezijske politike v Republiki Sloveniji v programskem obdobju 2014–2020 za cilj naložbe za rast in delovna mesta" w:history="1">
        <w:r w:rsidRPr="000B56BD">
          <w:rPr>
            <w:rFonts w:ascii="Tahoma" w:hAnsi="Tahoma" w:cs="Tahoma"/>
            <w:sz w:val="14"/>
            <w:szCs w:val="14"/>
            <w:lang w:val="sl-SI"/>
          </w:rPr>
          <w:t>67/18</w:t>
        </w:r>
      </w:hyperlink>
      <w:r w:rsidRPr="00090BE3">
        <w:rPr>
          <w:rFonts w:ascii="Tahoma" w:hAnsi="Tahoma" w:cs="Tahoma"/>
          <w:sz w:val="14"/>
          <w:szCs w:val="14"/>
          <w:lang w:val="sl-SI"/>
        </w:rPr>
        <w:t>)</w:t>
      </w:r>
    </w:p>
  </w:footnote>
  <w:footnote w:id="21">
    <w:p w14:paraId="59DE5CC1" w14:textId="77777777" w:rsidR="00F12E77" w:rsidRPr="00F1678A" w:rsidRDefault="00F12E77" w:rsidP="00F12E77">
      <w:pPr>
        <w:pStyle w:val="FootnoteText"/>
        <w:jc w:val="both"/>
        <w:rPr>
          <w:rFonts w:ascii="Tahoma" w:hAnsi="Tahoma" w:cs="Tahoma"/>
          <w:sz w:val="14"/>
          <w:szCs w:val="14"/>
          <w:lang w:val="sl-SI"/>
        </w:rPr>
      </w:pPr>
      <w:r w:rsidRPr="00DF2D76">
        <w:rPr>
          <w:rStyle w:val="FootnoteReference"/>
          <w:rFonts w:ascii="Tahoma" w:hAnsi="Tahoma" w:cs="Tahoma"/>
          <w:color w:val="000000" w:themeColor="text1"/>
          <w:sz w:val="14"/>
          <w:szCs w:val="14"/>
        </w:rPr>
        <w:footnoteRef/>
      </w:r>
      <w:r>
        <w:t xml:space="preserve"> </w:t>
      </w:r>
      <w:r w:rsidRPr="0016679A">
        <w:rPr>
          <w:rFonts w:ascii="Tahoma" w:hAnsi="Tahoma" w:cs="Tahoma"/>
          <w:sz w:val="14"/>
          <w:szCs w:val="14"/>
          <w:lang w:val="sl-SI"/>
        </w:rPr>
        <w:t xml:space="preserve">Kazalnik </w:t>
      </w:r>
      <w:r w:rsidRPr="005B226B">
        <w:rPr>
          <w:rFonts w:ascii="Tahoma" w:hAnsi="Tahoma" w:cs="Tahoma"/>
          <w:sz w:val="14"/>
          <w:szCs w:val="14"/>
          <w:lang w:val="sl-SI"/>
        </w:rPr>
        <w:t xml:space="preserve">učinka </w:t>
      </w:r>
      <w:r w:rsidRPr="00F1678A">
        <w:rPr>
          <w:rFonts w:ascii="Tahoma" w:hAnsi="Tahoma" w:cs="Tahoma"/>
          <w:sz w:val="14"/>
          <w:szCs w:val="14"/>
          <w:lang w:val="sl-SI"/>
        </w:rPr>
        <w:t xml:space="preserve">– </w:t>
      </w:r>
      <w:r w:rsidRPr="009B7E64">
        <w:rPr>
          <w:rFonts w:ascii="Tahoma" w:hAnsi="Tahoma" w:cs="Tahoma"/>
          <w:color w:val="000000"/>
          <w:sz w:val="14"/>
          <w:szCs w:val="14"/>
        </w:rPr>
        <w:t>Tlorisna površina (kvadratura) na novo zgrajenih ali prenovljenih javnih ali poslovnih stavb na urbanih območjih v m</w:t>
      </w:r>
      <w:r w:rsidRPr="009B7E64">
        <w:rPr>
          <w:rFonts w:ascii="Tahoma" w:hAnsi="Tahoma" w:cs="Tahoma"/>
          <w:color w:val="000000"/>
          <w:sz w:val="14"/>
          <w:szCs w:val="14"/>
          <w:vertAlign w:val="superscript"/>
        </w:rPr>
        <w:t>2</w:t>
      </w:r>
      <w:r w:rsidRPr="009B7E64">
        <w:rPr>
          <w:rFonts w:ascii="Tahoma" w:hAnsi="Tahoma" w:cs="Tahoma"/>
          <w:color w:val="000000"/>
          <w:sz w:val="14"/>
          <w:szCs w:val="14"/>
        </w:rPr>
        <w:t>.</w:t>
      </w:r>
      <w:r w:rsidRPr="005B226B">
        <w:rPr>
          <w:rFonts w:ascii="Tahoma" w:hAnsi="Tahoma" w:cs="Tahoma"/>
          <w:sz w:val="14"/>
          <w:szCs w:val="14"/>
          <w:lang w:val="sl-SI"/>
        </w:rPr>
        <w:t xml:space="preserve"> </w:t>
      </w:r>
    </w:p>
  </w:footnote>
  <w:footnote w:id="22">
    <w:p w14:paraId="42993C71" w14:textId="77777777" w:rsidR="00F12E77" w:rsidRPr="0016679A" w:rsidRDefault="00F12E77" w:rsidP="00F12E77">
      <w:pPr>
        <w:pStyle w:val="FootnoteText"/>
        <w:jc w:val="both"/>
        <w:rPr>
          <w:rFonts w:ascii="Tahoma" w:hAnsi="Tahoma" w:cs="Tahoma"/>
          <w:sz w:val="14"/>
          <w:szCs w:val="14"/>
          <w:lang w:val="sl-SI"/>
        </w:rPr>
      </w:pPr>
      <w:r w:rsidRPr="005B226B">
        <w:rPr>
          <w:rStyle w:val="FootnoteReference"/>
          <w:rFonts w:ascii="Tahoma" w:hAnsi="Tahoma" w:cs="Tahoma"/>
          <w:color w:val="000000" w:themeColor="text1"/>
          <w:sz w:val="14"/>
          <w:szCs w:val="14"/>
        </w:rPr>
        <w:footnoteRef/>
      </w:r>
      <w:r w:rsidRPr="005B226B">
        <w:rPr>
          <w:rStyle w:val="FootnoteReference"/>
          <w:rFonts w:ascii="Tahoma" w:hAnsi="Tahoma" w:cs="Tahoma"/>
          <w:color w:val="000000" w:themeColor="text1"/>
          <w:sz w:val="14"/>
          <w:szCs w:val="14"/>
        </w:rPr>
        <w:t xml:space="preserve"> </w:t>
      </w:r>
      <w:r w:rsidRPr="00F1678A">
        <w:rPr>
          <w:rFonts w:ascii="Tahoma" w:hAnsi="Tahoma" w:cs="Tahoma"/>
          <w:sz w:val="14"/>
          <w:szCs w:val="14"/>
          <w:lang w:val="sl-SI"/>
        </w:rPr>
        <w:t xml:space="preserve">Kazalnik učinka – </w:t>
      </w:r>
      <w:r w:rsidRPr="009B7E64">
        <w:rPr>
          <w:rFonts w:ascii="Tahoma" w:hAnsi="Tahoma" w:cs="Tahoma"/>
          <w:color w:val="000000"/>
          <w:sz w:val="14"/>
          <w:szCs w:val="14"/>
        </w:rPr>
        <w:t>Število saniranih stanovanj na urbanem območju.</w:t>
      </w:r>
      <w:r w:rsidRPr="005B226B">
        <w:rPr>
          <w:rFonts w:ascii="Tahoma" w:hAnsi="Tahoma" w:cs="Tahoma"/>
          <w:sz w:val="14"/>
          <w:szCs w:val="14"/>
          <w:lang w:val="sl-SI"/>
        </w:rPr>
        <w:t>.</w:t>
      </w:r>
      <w:r w:rsidRPr="009730CE">
        <w:rPr>
          <w:rFonts w:ascii="Tahoma" w:hAnsi="Tahoma" w:cs="Tahoma"/>
          <w:sz w:val="14"/>
          <w:szCs w:val="14"/>
          <w:lang w:val="sl-SI"/>
        </w:rPr>
        <w:t xml:space="preserve"> </w:t>
      </w:r>
      <w:r>
        <w:rPr>
          <w:rFonts w:ascii="Tahoma" w:hAnsi="Tahoma" w:cs="Tahoma"/>
          <w:sz w:val="14"/>
          <w:szCs w:val="14"/>
          <w:lang w:val="sl-SI"/>
        </w:rPr>
        <w:t xml:space="preserve"> </w:t>
      </w:r>
    </w:p>
  </w:footnote>
  <w:footnote w:id="23">
    <w:p w14:paraId="0BB09D36" w14:textId="77777777" w:rsidR="00F12E77" w:rsidRPr="00AA234D" w:rsidRDefault="00F12E77" w:rsidP="00F12E77">
      <w:pPr>
        <w:pStyle w:val="FootnoteText"/>
        <w:jc w:val="both"/>
        <w:rPr>
          <w:rFonts w:ascii="Tahoma" w:hAnsi="Tahoma" w:cs="Tahoma"/>
          <w:sz w:val="14"/>
          <w:szCs w:val="14"/>
          <w:lang w:val="sl-SI"/>
        </w:rPr>
      </w:pPr>
      <w:r w:rsidRPr="00DF2D76">
        <w:rPr>
          <w:rStyle w:val="FootnoteReference"/>
          <w:rFonts w:ascii="Tahoma" w:hAnsi="Tahoma" w:cs="Tahoma"/>
          <w:color w:val="000000" w:themeColor="text1"/>
          <w:sz w:val="14"/>
          <w:szCs w:val="14"/>
        </w:rPr>
        <w:footnoteRef/>
      </w:r>
      <w:r w:rsidRPr="00DF2D76">
        <w:rPr>
          <w:rStyle w:val="FootnoteReference"/>
          <w:rFonts w:ascii="Tahoma" w:hAnsi="Tahoma" w:cs="Tahoma"/>
          <w:color w:val="000000" w:themeColor="text1"/>
          <w:sz w:val="14"/>
          <w:szCs w:val="14"/>
        </w:rPr>
        <w:t xml:space="preserve"> </w:t>
      </w:r>
      <w:proofErr w:type="spellStart"/>
      <w:r w:rsidRPr="00AA234D">
        <w:rPr>
          <w:rFonts w:ascii="Tahoma" w:hAnsi="Tahoma" w:cs="Tahoma"/>
          <w:sz w:val="14"/>
          <w:szCs w:val="14"/>
          <w:lang w:val="sl-SI"/>
        </w:rPr>
        <w:t>Ur.l</w:t>
      </w:r>
      <w:proofErr w:type="spellEnd"/>
      <w:r w:rsidRPr="00AA234D">
        <w:rPr>
          <w:rFonts w:ascii="Tahoma" w:hAnsi="Tahoma" w:cs="Tahoma"/>
          <w:sz w:val="14"/>
          <w:szCs w:val="14"/>
          <w:lang w:val="sl-SI"/>
        </w:rPr>
        <w:t xml:space="preserve">. RS, št. </w:t>
      </w:r>
      <w:hyperlink r:id="rId14" w:tgtFrame="_blank" w:tooltip="Uredba o enotni metodologiji za pripravo in obravnavo investicijske dokumentacije na področju javnih financ" w:history="1">
        <w:r w:rsidRPr="00AA234D">
          <w:rPr>
            <w:rFonts w:ascii="Tahoma" w:hAnsi="Tahoma" w:cs="Tahoma"/>
            <w:sz w:val="14"/>
            <w:szCs w:val="14"/>
            <w:lang w:val="sl-SI"/>
          </w:rPr>
          <w:t>60/06</w:t>
        </w:r>
      </w:hyperlink>
      <w:r w:rsidRPr="00AA234D">
        <w:rPr>
          <w:rFonts w:ascii="Tahoma" w:hAnsi="Tahoma" w:cs="Tahoma"/>
          <w:sz w:val="14"/>
          <w:szCs w:val="14"/>
          <w:lang w:val="sl-SI"/>
        </w:rPr>
        <w:t xml:space="preserve">, </w:t>
      </w:r>
      <w:hyperlink r:id="rId15" w:tgtFrame="_blank" w:tooltip="Uredba o spremembah in dopolnitvah Uredbe o enotni metodologiji za pripravo in obravnavo investicijske dokumentacije na področju javnih financ" w:history="1">
        <w:r w:rsidRPr="00AA234D">
          <w:rPr>
            <w:rFonts w:ascii="Tahoma" w:hAnsi="Tahoma" w:cs="Tahoma"/>
            <w:sz w:val="14"/>
            <w:szCs w:val="14"/>
            <w:lang w:val="sl-SI"/>
          </w:rPr>
          <w:t>54/10</w:t>
        </w:r>
      </w:hyperlink>
      <w:r w:rsidRPr="00AA234D">
        <w:rPr>
          <w:rFonts w:ascii="Tahoma" w:hAnsi="Tahoma" w:cs="Tahoma"/>
          <w:sz w:val="14"/>
          <w:szCs w:val="14"/>
          <w:lang w:val="sl-SI"/>
        </w:rPr>
        <w:t xml:space="preserve"> in </w:t>
      </w:r>
      <w:hyperlink r:id="rId16" w:tgtFrame="_blank" w:tooltip="Uredba o spremembah in dopolnitvah Uredbe o enotni metodologiji za pripravo in obravnavo investicijske dokumentacije na področju javnih financ" w:history="1">
        <w:r w:rsidRPr="00AA234D">
          <w:rPr>
            <w:rFonts w:ascii="Tahoma" w:hAnsi="Tahoma" w:cs="Tahoma"/>
            <w:sz w:val="14"/>
            <w:szCs w:val="14"/>
            <w:lang w:val="sl-SI"/>
          </w:rPr>
          <w:t>27/16</w:t>
        </w:r>
      </w:hyperlink>
    </w:p>
  </w:footnote>
  <w:footnote w:id="24">
    <w:p w14:paraId="118BD226" w14:textId="77777777" w:rsidR="00F12E77" w:rsidRPr="000A0C74" w:rsidRDefault="00F12E77" w:rsidP="00F12E77">
      <w:pPr>
        <w:pStyle w:val="FootnoteText"/>
        <w:jc w:val="both"/>
        <w:rPr>
          <w:lang w:val="sl-SI"/>
        </w:rPr>
      </w:pPr>
      <w:r w:rsidRPr="00DF2D76">
        <w:rPr>
          <w:rStyle w:val="FootnoteReference"/>
          <w:rFonts w:ascii="Tahoma" w:hAnsi="Tahoma" w:cs="Tahoma"/>
          <w:color w:val="000000" w:themeColor="text1"/>
          <w:sz w:val="14"/>
          <w:szCs w:val="14"/>
        </w:rPr>
        <w:footnoteRef/>
      </w:r>
      <w:r w:rsidRPr="00DF2D76">
        <w:rPr>
          <w:rStyle w:val="FootnoteReference"/>
          <w:rFonts w:ascii="Tahoma" w:hAnsi="Tahoma" w:cs="Tahoma"/>
          <w:color w:val="000000" w:themeColor="text1"/>
          <w:sz w:val="14"/>
          <w:szCs w:val="14"/>
        </w:rPr>
        <w:t xml:space="preserve"> </w:t>
      </w:r>
      <w:r w:rsidRPr="00590F0A">
        <w:rPr>
          <w:rFonts w:ascii="Tahoma" w:hAnsi="Tahoma" w:cs="Tahoma"/>
          <w:sz w:val="14"/>
          <w:szCs w:val="14"/>
          <w:lang w:val="sl-SI"/>
        </w:rPr>
        <w:t xml:space="preserve">Ur.l.RS, št. </w:t>
      </w:r>
      <w:hyperlink r:id="rId17" w:tgtFrame="_blank" w:tooltip="Zakon o ustanovitvi občin ter o določitvi njihovih območij (uradno prečiščeno besedilo)" w:history="1">
        <w:r w:rsidRPr="00590F0A">
          <w:rPr>
            <w:rFonts w:ascii="Tahoma" w:hAnsi="Tahoma" w:cs="Tahoma"/>
            <w:sz w:val="14"/>
            <w:szCs w:val="14"/>
            <w:lang w:val="sl-SI"/>
          </w:rPr>
          <w:t>108/06</w:t>
        </w:r>
      </w:hyperlink>
      <w:r w:rsidRPr="00590F0A">
        <w:rPr>
          <w:rFonts w:ascii="Tahoma" w:hAnsi="Tahoma" w:cs="Tahoma"/>
          <w:sz w:val="14"/>
          <w:szCs w:val="14"/>
          <w:lang w:val="sl-SI"/>
        </w:rPr>
        <w:t xml:space="preserve"> – UPB, </w:t>
      </w:r>
      <w:hyperlink r:id="rId18" w:tgtFrame="_blank" w:tooltip="Zakon o spremembah in dopolnitvah Zakona o ustanovitvi občin ter o določitvi njihovih območij" w:history="1">
        <w:r w:rsidRPr="00590F0A">
          <w:rPr>
            <w:rFonts w:ascii="Tahoma" w:hAnsi="Tahoma" w:cs="Tahoma"/>
            <w:sz w:val="14"/>
            <w:szCs w:val="14"/>
            <w:lang w:val="sl-SI"/>
          </w:rPr>
          <w:t>9/11</w:t>
        </w:r>
      </w:hyperlink>
      <w:r w:rsidRPr="00590F0A">
        <w:rPr>
          <w:rFonts w:ascii="Tahoma" w:hAnsi="Tahoma" w:cs="Tahoma"/>
          <w:sz w:val="14"/>
          <w:szCs w:val="14"/>
          <w:lang w:val="sl-SI"/>
        </w:rPr>
        <w:t xml:space="preserve"> in </w:t>
      </w:r>
      <w:hyperlink r:id="rId19" w:tgtFrame="_blank" w:tooltip="Zakon o spremembah Zakona o ustanovitvi občin ter o določitvi njihovih območij" w:history="1">
        <w:r w:rsidRPr="00590F0A">
          <w:rPr>
            <w:rFonts w:ascii="Tahoma" w:hAnsi="Tahoma" w:cs="Tahoma"/>
            <w:sz w:val="14"/>
            <w:szCs w:val="14"/>
            <w:lang w:val="sl-SI"/>
          </w:rPr>
          <w:t>31/18</w:t>
        </w:r>
      </w:hyperlink>
      <w:r w:rsidRPr="00590F0A">
        <w:rPr>
          <w:rFonts w:ascii="Tahoma" w:hAnsi="Tahoma" w:cs="Tahoma"/>
          <w:sz w:val="14"/>
          <w:szCs w:val="14"/>
          <w:lang w:val="sl-SI"/>
        </w:rPr>
        <w:t>.</w:t>
      </w:r>
    </w:p>
  </w:footnote>
  <w:footnote w:id="25">
    <w:p w14:paraId="3C09B1C1" w14:textId="77777777" w:rsidR="00F12E77" w:rsidRPr="00F571C0" w:rsidRDefault="00F12E77" w:rsidP="00F12E77">
      <w:pPr>
        <w:pStyle w:val="FootnoteText"/>
        <w:jc w:val="both"/>
        <w:rPr>
          <w:lang w:val="sl-SI"/>
        </w:rPr>
      </w:pPr>
      <w:r w:rsidRPr="00F571C0">
        <w:rPr>
          <w:rStyle w:val="FootnoteReference"/>
          <w:rFonts w:ascii="Tahoma" w:hAnsi="Tahoma" w:cs="Tahoma"/>
          <w:color w:val="000000" w:themeColor="text1"/>
          <w:sz w:val="14"/>
          <w:szCs w:val="14"/>
        </w:rPr>
        <w:footnoteRef/>
      </w:r>
      <w:r w:rsidRPr="00F571C0">
        <w:rPr>
          <w:rStyle w:val="FootnoteReference"/>
          <w:rFonts w:ascii="Tahoma" w:hAnsi="Tahoma" w:cs="Tahoma"/>
          <w:color w:val="000000" w:themeColor="text1"/>
          <w:sz w:val="14"/>
          <w:szCs w:val="14"/>
        </w:rPr>
        <w:t xml:space="preserve"> </w:t>
      </w:r>
      <w:r w:rsidRPr="00536FB8">
        <w:rPr>
          <w:rFonts w:ascii="Tahoma" w:hAnsi="Tahoma" w:cs="Tahoma"/>
          <w:sz w:val="14"/>
          <w:szCs w:val="14"/>
          <w:lang w:val="sl-SI"/>
        </w:rPr>
        <w:t xml:space="preserve">Štejejo vse obvezne dajatve in </w:t>
      </w:r>
      <w:r w:rsidRPr="003056CD">
        <w:rPr>
          <w:rFonts w:ascii="Tahoma" w:hAnsi="Tahoma" w:cs="Tahoma"/>
          <w:sz w:val="14"/>
          <w:szCs w:val="14"/>
          <w:lang w:val="sl-SI"/>
        </w:rPr>
        <w:t>druge denarne nedavčne obveznosti v skladu</w:t>
      </w:r>
      <w:r w:rsidRPr="00535E67">
        <w:rPr>
          <w:rFonts w:ascii="Tahoma" w:hAnsi="Tahoma" w:cs="Tahoma"/>
          <w:sz w:val="14"/>
          <w:szCs w:val="14"/>
          <w:lang w:val="sl-SI"/>
        </w:rPr>
        <w:t xml:space="preserve"> z zakonom, ki ureja finančno upravo, ki jih pobira davčni organ (v višini 50,00 EUR ali več na dan oddaje vloge za financiranje)</w:t>
      </w:r>
      <w:r>
        <w:rPr>
          <w:rFonts w:ascii="Tahoma" w:hAnsi="Tahoma" w:cs="Tahoma"/>
          <w:sz w:val="14"/>
          <w:szCs w:val="14"/>
          <w:lang w:val="sl-SI"/>
        </w:rPr>
        <w:t>. Š</w:t>
      </w:r>
      <w:r w:rsidRPr="00535E67">
        <w:rPr>
          <w:rFonts w:ascii="Tahoma" w:hAnsi="Tahoma" w:cs="Tahoma"/>
          <w:sz w:val="14"/>
          <w:szCs w:val="14"/>
          <w:lang w:val="sl-SI"/>
        </w:rPr>
        <w:t>teje se, da končni prejemnik, ki je gospodarski subjekt, ne izpolnjuje obveznosti tudi, če na dan oddaje vloge ni imel predloženih vseh obračunov davčnih odtegljajev za dohodke iz delovnega razmerja za obdobje zadnjih petih let do dne oddaje vloge.</w:t>
      </w:r>
    </w:p>
  </w:footnote>
  <w:footnote w:id="26">
    <w:p w14:paraId="5AF50A8F" w14:textId="77777777" w:rsidR="00F12E77" w:rsidRPr="00E71BB6" w:rsidRDefault="00F12E77" w:rsidP="00F12E77">
      <w:pPr>
        <w:pStyle w:val="FootnoteText"/>
        <w:rPr>
          <w:lang w:val="sl-SI"/>
        </w:rPr>
      </w:pPr>
      <w:r w:rsidRPr="00957166">
        <w:rPr>
          <w:rStyle w:val="FootnoteReference"/>
          <w:rFonts w:ascii="Tahoma" w:hAnsi="Tahoma" w:cs="Tahoma"/>
          <w:sz w:val="14"/>
          <w:szCs w:val="14"/>
          <w:lang w:val="sl-SI"/>
        </w:rPr>
        <w:footnoteRef/>
      </w:r>
      <w:r w:rsidRPr="00957166">
        <w:rPr>
          <w:rStyle w:val="FootnoteReference"/>
          <w:rFonts w:ascii="Tahoma" w:hAnsi="Tahoma" w:cs="Tahoma"/>
          <w:sz w:val="14"/>
          <w:szCs w:val="14"/>
          <w:lang w:val="sl-SI"/>
        </w:rPr>
        <w:t xml:space="preserve"> </w:t>
      </w:r>
      <w:r w:rsidRPr="005B457D">
        <w:rPr>
          <w:rFonts w:ascii="Tahoma" w:hAnsi="Tahoma" w:cs="Tahoma"/>
          <w:sz w:val="14"/>
          <w:szCs w:val="14"/>
          <w:lang w:val="sl-SI"/>
        </w:rPr>
        <w:t xml:space="preserve">Ur.l.RS, št. </w:t>
      </w:r>
      <w:hyperlink r:id="rId20" w:tgtFrame="_blank" w:tooltip="Zakon o preprečevanju dela in zaposlovanja na črno (ZPDZC-1)" w:history="1">
        <w:r w:rsidRPr="005B457D">
          <w:rPr>
            <w:rFonts w:ascii="Tahoma" w:hAnsi="Tahoma" w:cs="Tahoma"/>
            <w:sz w:val="14"/>
            <w:szCs w:val="14"/>
            <w:lang w:val="sl-SI"/>
          </w:rPr>
          <w:t>32/14</w:t>
        </w:r>
      </w:hyperlink>
      <w:r w:rsidRPr="005B457D">
        <w:rPr>
          <w:rFonts w:ascii="Tahoma" w:hAnsi="Tahoma" w:cs="Tahoma"/>
          <w:sz w:val="14"/>
          <w:szCs w:val="14"/>
          <w:lang w:val="sl-SI"/>
        </w:rPr>
        <w:t xml:space="preserve"> in </w:t>
      </w:r>
      <w:hyperlink r:id="rId21" w:tgtFrame="_blank" w:tooltip="Zakon o zaposlovanju, samozaposlovanju in delu tujcev" w:history="1">
        <w:r w:rsidRPr="005B457D">
          <w:rPr>
            <w:rFonts w:ascii="Tahoma" w:hAnsi="Tahoma" w:cs="Tahoma"/>
            <w:sz w:val="14"/>
            <w:szCs w:val="14"/>
            <w:lang w:val="sl-SI"/>
          </w:rPr>
          <w:t>47/15</w:t>
        </w:r>
      </w:hyperlink>
      <w:r>
        <w:t xml:space="preserve"> </w:t>
      </w:r>
    </w:p>
  </w:footnote>
  <w:footnote w:id="27">
    <w:p w14:paraId="05A2FACD" w14:textId="77777777" w:rsidR="00F12E77" w:rsidRPr="005C42BD" w:rsidRDefault="00F12E77" w:rsidP="00F12E77">
      <w:pPr>
        <w:pStyle w:val="FootnoteText"/>
        <w:jc w:val="both"/>
        <w:rPr>
          <w:rFonts w:ascii="Tahoma" w:hAnsi="Tahoma" w:cs="Tahoma"/>
          <w:sz w:val="14"/>
          <w:szCs w:val="14"/>
          <w:lang w:val="sl-SI"/>
        </w:rPr>
      </w:pPr>
      <w:r w:rsidRPr="00535E67">
        <w:rPr>
          <w:rStyle w:val="FootnoteReference"/>
          <w:rFonts w:ascii="Tahoma" w:hAnsi="Tahoma" w:cs="Tahoma"/>
          <w:sz w:val="14"/>
          <w:szCs w:val="14"/>
          <w:lang w:val="sl-SI"/>
        </w:rPr>
        <w:footnoteRef/>
      </w:r>
      <w:r w:rsidRPr="00535E67">
        <w:rPr>
          <w:rFonts w:ascii="Tahoma" w:hAnsi="Tahoma" w:cs="Tahoma"/>
          <w:sz w:val="14"/>
          <w:szCs w:val="14"/>
          <w:lang w:val="sl-SI"/>
        </w:rPr>
        <w:t xml:space="preserve"> </w:t>
      </w:r>
      <w:r w:rsidRPr="005C42BD">
        <w:rPr>
          <w:rFonts w:ascii="Tahoma" w:hAnsi="Tahoma" w:cs="Tahoma"/>
          <w:sz w:val="14"/>
          <w:szCs w:val="14"/>
          <w:lang w:val="sl-SI"/>
        </w:rPr>
        <w:t xml:space="preserve">V primeru, da je EURIBOR manjši od nič, se šteje, da je EURIBOR enak nič. </w:t>
      </w:r>
    </w:p>
  </w:footnote>
  <w:footnote w:id="28">
    <w:p w14:paraId="587C3EB2" w14:textId="77777777" w:rsidR="00F12E77" w:rsidRPr="00214D5A" w:rsidRDefault="00F12E77" w:rsidP="00F12E77">
      <w:pPr>
        <w:pStyle w:val="FootnoteText"/>
        <w:jc w:val="both"/>
        <w:rPr>
          <w:lang w:val="sl-SI"/>
        </w:rPr>
      </w:pPr>
      <w:r w:rsidRPr="000B6ED6">
        <w:rPr>
          <w:rStyle w:val="FootnoteReference"/>
          <w:rFonts w:ascii="Tahoma" w:hAnsi="Tahoma" w:cs="Tahoma"/>
          <w:sz w:val="14"/>
          <w:szCs w:val="14"/>
          <w:lang w:val="sl-SI"/>
        </w:rPr>
        <w:footnoteRef/>
      </w:r>
      <w:r w:rsidRPr="000B6ED6">
        <w:rPr>
          <w:rStyle w:val="FootnoteReference"/>
          <w:rFonts w:ascii="Tahoma" w:hAnsi="Tahoma" w:cs="Tahoma"/>
          <w:sz w:val="14"/>
          <w:szCs w:val="14"/>
          <w:lang w:val="sl-SI"/>
        </w:rPr>
        <w:t xml:space="preserve"> </w:t>
      </w:r>
      <w:r w:rsidRPr="008C1DAD">
        <w:rPr>
          <w:rFonts w:ascii="Tahoma" w:hAnsi="Tahoma"/>
          <w:sz w:val="14"/>
          <w:lang w:val="sl-SI"/>
        </w:rPr>
        <w:t>Pribitek sredstev SID banke se določi glede na razvrstitev kreditojemalca v ustrezni bonitetni razred po pravilih SID banke in ostale parametre določanja zadevnega pribitka (npr. kvaliteta zavarovanja ipd.).</w:t>
      </w:r>
    </w:p>
  </w:footnote>
  <w:footnote w:id="29">
    <w:p w14:paraId="317E23A8" w14:textId="77777777" w:rsidR="00F12E77" w:rsidRPr="003F0799" w:rsidRDefault="00F12E77" w:rsidP="00F12E77">
      <w:pPr>
        <w:pStyle w:val="FootnoteText"/>
        <w:jc w:val="both"/>
        <w:rPr>
          <w:lang w:val="sl-SI"/>
        </w:rPr>
      </w:pPr>
      <w:r w:rsidRPr="003F0799">
        <w:rPr>
          <w:rStyle w:val="FootnoteReference"/>
          <w:rFonts w:ascii="Tahoma" w:hAnsi="Tahoma" w:cs="Tahoma"/>
          <w:sz w:val="14"/>
          <w:szCs w:val="14"/>
          <w:lang w:val="sl-SI"/>
        </w:rPr>
        <w:footnoteRef/>
      </w:r>
      <w:r w:rsidRPr="003F0799">
        <w:rPr>
          <w:rStyle w:val="FootnoteReference"/>
          <w:rFonts w:ascii="Tahoma" w:hAnsi="Tahoma" w:cs="Tahoma"/>
          <w:sz w:val="14"/>
          <w:szCs w:val="14"/>
          <w:lang w:val="sl-SI"/>
        </w:rPr>
        <w:t xml:space="preserve"> </w:t>
      </w:r>
      <w:r w:rsidRPr="00535E67">
        <w:rPr>
          <w:rFonts w:ascii="Tahoma" w:hAnsi="Tahoma" w:cs="Tahoma"/>
          <w:b/>
          <w:color w:val="000000" w:themeColor="text1"/>
          <w:sz w:val="14"/>
          <w:szCs w:val="14"/>
          <w:lang w:val="sl-SI"/>
        </w:rPr>
        <w:t>Ekvivalent tržne obrestne mere</w:t>
      </w:r>
      <w:r w:rsidRPr="00535E67">
        <w:rPr>
          <w:rFonts w:ascii="Tahoma" w:hAnsi="Tahoma" w:cs="Tahoma"/>
          <w:color w:val="000000" w:themeColor="text1"/>
          <w:sz w:val="14"/>
          <w:szCs w:val="14"/>
          <w:lang w:val="sl-SI"/>
        </w:rPr>
        <w:t xml:space="preserve"> pomeni referenčno obrestno mero, ki se določi skladno s Sporočilom</w:t>
      </w:r>
      <w:r>
        <w:rPr>
          <w:rFonts w:ascii="Tahoma" w:hAnsi="Tahoma" w:cs="Tahoma"/>
          <w:color w:val="000000" w:themeColor="text1"/>
          <w:sz w:val="14"/>
          <w:szCs w:val="14"/>
          <w:lang w:val="sl-SI"/>
        </w:rPr>
        <w:t xml:space="preserve"> Evropske</w:t>
      </w:r>
      <w:r w:rsidRPr="00535E67">
        <w:rPr>
          <w:rFonts w:ascii="Tahoma" w:hAnsi="Tahoma" w:cs="Tahoma"/>
          <w:color w:val="000000" w:themeColor="text1"/>
          <w:sz w:val="14"/>
          <w:szCs w:val="14"/>
          <w:lang w:val="sl-SI"/>
        </w:rPr>
        <w:t xml:space="preserve"> </w:t>
      </w:r>
      <w:r>
        <w:rPr>
          <w:rFonts w:ascii="Tahoma" w:hAnsi="Tahoma" w:cs="Tahoma"/>
          <w:color w:val="000000" w:themeColor="text1"/>
          <w:sz w:val="14"/>
          <w:szCs w:val="14"/>
          <w:lang w:val="sl-SI"/>
        </w:rPr>
        <w:t>k</w:t>
      </w:r>
      <w:r w:rsidRPr="00535E67">
        <w:rPr>
          <w:rFonts w:ascii="Tahoma" w:hAnsi="Tahoma" w:cs="Tahoma"/>
          <w:color w:val="000000" w:themeColor="text1"/>
          <w:sz w:val="14"/>
          <w:szCs w:val="14"/>
          <w:lang w:val="sl-SI"/>
        </w:rPr>
        <w:t>omisije o spremembi metode določanja referenčnih obrestnih mer in diskontnih stopenj (UL C 14, 19.1.2008 str. 6).</w:t>
      </w:r>
    </w:p>
  </w:footnote>
  <w:footnote w:id="30">
    <w:p w14:paraId="4F2ABA93" w14:textId="77777777" w:rsidR="00F12E77" w:rsidRPr="00AD4CB3" w:rsidRDefault="00F12E77" w:rsidP="00F12E77">
      <w:pPr>
        <w:pStyle w:val="FootnoteText"/>
        <w:jc w:val="both"/>
        <w:rPr>
          <w:rFonts w:ascii="Tahoma" w:hAnsi="Tahoma" w:cs="Tahoma"/>
          <w:sz w:val="14"/>
          <w:szCs w:val="14"/>
          <w:lang w:val="sl-SI"/>
        </w:rPr>
      </w:pPr>
      <w:r w:rsidRPr="001F0BF5">
        <w:rPr>
          <w:rStyle w:val="FootnoteReference"/>
          <w:rFonts w:ascii="Tahoma" w:hAnsi="Tahoma" w:cs="Tahoma"/>
          <w:sz w:val="14"/>
          <w:szCs w:val="14"/>
          <w:lang w:val="sl-SI"/>
        </w:rPr>
        <w:footnoteRef/>
      </w:r>
      <w:r w:rsidRPr="001F0BF5">
        <w:rPr>
          <w:rStyle w:val="FootnoteReference"/>
          <w:rFonts w:ascii="Tahoma" w:hAnsi="Tahoma" w:cs="Tahoma"/>
          <w:sz w:val="14"/>
          <w:szCs w:val="14"/>
          <w:lang w:val="sl-SI"/>
        </w:rPr>
        <w:t xml:space="preserve"> </w:t>
      </w:r>
      <w:r w:rsidRPr="005C42BD">
        <w:rPr>
          <w:rFonts w:ascii="Tahoma" w:hAnsi="Tahoma" w:cs="Tahoma"/>
          <w:b/>
          <w:sz w:val="14"/>
          <w:szCs w:val="14"/>
          <w:lang w:val="sl-SI"/>
        </w:rPr>
        <w:t xml:space="preserve">Enotno podjetje </w:t>
      </w:r>
      <w:r w:rsidRPr="005C42BD">
        <w:rPr>
          <w:rFonts w:ascii="Tahoma" w:hAnsi="Tahoma" w:cs="Tahoma"/>
          <w:sz w:val="14"/>
          <w:szCs w:val="14"/>
          <w:lang w:val="sl-SI"/>
        </w:rPr>
        <w:t>pomeni vse osebe, ki so med seboj neposredno ali preko ene ali več drugih oseb najmanj v enem od naslednjih razmerij:</w:t>
      </w:r>
    </w:p>
    <w:p w14:paraId="35446B60" w14:textId="77777777" w:rsidR="00F12E77" w:rsidRPr="00AD4CB3" w:rsidRDefault="00F12E77" w:rsidP="00F12E77">
      <w:pPr>
        <w:pStyle w:val="FootnoteText"/>
        <w:numPr>
          <w:ilvl w:val="0"/>
          <w:numId w:val="26"/>
        </w:numPr>
        <w:ind w:left="284" w:hanging="284"/>
        <w:jc w:val="both"/>
        <w:rPr>
          <w:rFonts w:ascii="Tahoma" w:hAnsi="Tahoma" w:cs="Tahoma"/>
          <w:sz w:val="14"/>
          <w:szCs w:val="14"/>
          <w:lang w:val="sl-SI"/>
        </w:rPr>
      </w:pPr>
      <w:r w:rsidRPr="00AD4CB3">
        <w:rPr>
          <w:rFonts w:ascii="Tahoma" w:hAnsi="Tahoma" w:cs="Tahoma"/>
          <w:sz w:val="14"/>
          <w:szCs w:val="14"/>
          <w:lang w:val="sl-SI"/>
        </w:rPr>
        <w:t>oseba ima večino glasovalnih pravic druge osebe;</w:t>
      </w:r>
    </w:p>
    <w:p w14:paraId="1CD810C7" w14:textId="77777777" w:rsidR="00F12E77" w:rsidRPr="00AD4CB3" w:rsidRDefault="00F12E77" w:rsidP="00F12E77">
      <w:pPr>
        <w:pStyle w:val="FootnoteText"/>
        <w:numPr>
          <w:ilvl w:val="0"/>
          <w:numId w:val="26"/>
        </w:numPr>
        <w:ind w:left="284" w:hanging="284"/>
        <w:jc w:val="both"/>
        <w:rPr>
          <w:rFonts w:ascii="Tahoma" w:hAnsi="Tahoma" w:cs="Tahoma"/>
          <w:sz w:val="14"/>
          <w:szCs w:val="14"/>
          <w:lang w:val="sl-SI"/>
        </w:rPr>
      </w:pPr>
      <w:r w:rsidRPr="00AD4CB3">
        <w:rPr>
          <w:rFonts w:ascii="Tahoma" w:hAnsi="Tahoma" w:cs="Tahoma"/>
          <w:sz w:val="14"/>
          <w:szCs w:val="14"/>
          <w:lang w:val="sl-SI"/>
        </w:rPr>
        <w:t>oseba ima pravico imenovati ali odpoklicati večino članov upravnega, poslovodnega ali nadzornega organa druge osebe;</w:t>
      </w:r>
    </w:p>
    <w:p w14:paraId="28086009" w14:textId="77777777" w:rsidR="00F12E77" w:rsidRPr="00AD4CB3" w:rsidRDefault="00F12E77" w:rsidP="00F12E77">
      <w:pPr>
        <w:pStyle w:val="FootnoteText"/>
        <w:numPr>
          <w:ilvl w:val="0"/>
          <w:numId w:val="26"/>
        </w:numPr>
        <w:ind w:left="284" w:hanging="284"/>
        <w:jc w:val="both"/>
        <w:rPr>
          <w:rFonts w:ascii="Tahoma" w:hAnsi="Tahoma" w:cs="Tahoma"/>
          <w:sz w:val="14"/>
          <w:szCs w:val="14"/>
          <w:lang w:val="sl-SI"/>
        </w:rPr>
      </w:pPr>
      <w:r w:rsidRPr="00AD4CB3">
        <w:rPr>
          <w:rFonts w:ascii="Tahoma" w:hAnsi="Tahoma" w:cs="Tahoma"/>
          <w:sz w:val="14"/>
          <w:szCs w:val="14"/>
          <w:lang w:val="sl-SI"/>
        </w:rPr>
        <w:t>oseba ima pravico izvrševati prevladujoč vpliv na drugo osebo na podlagi pogodbe, sklenjene z navedeno osebo, ali določbe v njeni družbeni pogodbi ali statutu;</w:t>
      </w:r>
    </w:p>
    <w:p w14:paraId="64590685" w14:textId="77777777" w:rsidR="00F12E77" w:rsidRPr="00DA571F" w:rsidRDefault="00F12E77" w:rsidP="00F12E77">
      <w:pPr>
        <w:pStyle w:val="FootnoteText"/>
        <w:rPr>
          <w:lang w:val="sl-SI"/>
        </w:rPr>
      </w:pPr>
      <w:r w:rsidRPr="00AD4CB3">
        <w:rPr>
          <w:rFonts w:ascii="Tahoma" w:hAnsi="Tahoma" w:cs="Tahoma"/>
          <w:sz w:val="14"/>
          <w:szCs w:val="14"/>
          <w:lang w:val="sl-SI"/>
        </w:rPr>
        <w:t>oseba, na podlagi dogovora z drugimi osebami sama nadzoruje večino glasovalnih pravic tretje osebe.</w:t>
      </w:r>
    </w:p>
  </w:footnote>
  <w:footnote w:id="31">
    <w:p w14:paraId="465C0092" w14:textId="77777777" w:rsidR="00F12E77" w:rsidRPr="00FC65BB" w:rsidRDefault="00F12E77" w:rsidP="00F12E77">
      <w:pPr>
        <w:pStyle w:val="FootnoteText"/>
        <w:jc w:val="both"/>
        <w:rPr>
          <w:lang w:val="sl-SI"/>
        </w:rPr>
      </w:pPr>
      <w:r>
        <w:rPr>
          <w:rStyle w:val="FootnoteReference"/>
        </w:rPr>
        <w:footnoteRef/>
      </w:r>
      <w:r>
        <w:t xml:space="preserve"> </w:t>
      </w:r>
      <w:r w:rsidRPr="003127C3">
        <w:rPr>
          <w:rFonts w:ascii="Tahoma" w:hAnsi="Tahoma" w:cs="Tahoma"/>
          <w:b/>
          <w:sz w:val="14"/>
          <w:szCs w:val="14"/>
          <w:lang w:val="sl-SI"/>
        </w:rPr>
        <w:t>Kumulacija</w:t>
      </w:r>
      <w:r w:rsidRPr="003127C3">
        <w:rPr>
          <w:rFonts w:ascii="Tahoma" w:hAnsi="Tahoma" w:cs="Tahoma"/>
          <w:sz w:val="14"/>
          <w:szCs w:val="14"/>
          <w:lang w:val="sl-SI"/>
        </w:rPr>
        <w:t xml:space="preserve"> (seštevanje) pomoči </w:t>
      </w:r>
      <w:r w:rsidRPr="003127C3">
        <w:rPr>
          <w:rFonts w:ascii="Tahoma" w:hAnsi="Tahoma" w:cs="Tahoma"/>
          <w:i/>
          <w:sz w:val="14"/>
          <w:szCs w:val="14"/>
          <w:lang w:val="sl-SI"/>
        </w:rPr>
        <w:t xml:space="preserve">de </w:t>
      </w:r>
      <w:proofErr w:type="spellStart"/>
      <w:r w:rsidRPr="003127C3">
        <w:rPr>
          <w:rFonts w:ascii="Tahoma" w:hAnsi="Tahoma" w:cs="Tahoma"/>
          <w:i/>
          <w:sz w:val="14"/>
          <w:szCs w:val="14"/>
          <w:lang w:val="sl-SI"/>
        </w:rPr>
        <w:t>minimis</w:t>
      </w:r>
      <w:proofErr w:type="spellEnd"/>
      <w:r w:rsidRPr="003127C3">
        <w:rPr>
          <w:rFonts w:ascii="Tahoma" w:hAnsi="Tahoma" w:cs="Tahoma"/>
          <w:sz w:val="14"/>
          <w:szCs w:val="14"/>
          <w:lang w:val="sl-SI"/>
        </w:rPr>
        <w:t xml:space="preserve"> se presoja na podlagi (a) pisnih izjav kreditojemalca</w:t>
      </w:r>
      <w:r w:rsidRPr="00BE02E8">
        <w:rPr>
          <w:rFonts w:ascii="Tahoma" w:hAnsi="Tahoma" w:cs="Tahoma"/>
          <w:sz w:val="14"/>
          <w:szCs w:val="14"/>
          <w:lang w:val="sl-SI"/>
        </w:rPr>
        <w:t xml:space="preserve"> o (i) enotnem podjetju, (ii) statusnih spremembah</w:t>
      </w:r>
      <w:r>
        <w:rPr>
          <w:rFonts w:ascii="Tahoma" w:hAnsi="Tahoma" w:cs="Tahoma"/>
          <w:sz w:val="14"/>
          <w:szCs w:val="14"/>
          <w:lang w:val="sl-SI"/>
        </w:rPr>
        <w:t>,</w:t>
      </w:r>
      <w:r w:rsidRPr="00BE02E8">
        <w:rPr>
          <w:rFonts w:ascii="Tahoma" w:hAnsi="Tahoma" w:cs="Tahoma"/>
          <w:sz w:val="14"/>
          <w:szCs w:val="14"/>
          <w:lang w:val="sl-SI"/>
        </w:rPr>
        <w:t xml:space="preserve"> (iii) že prejeti pomoči </w:t>
      </w:r>
      <w:r w:rsidRPr="00BE02E8">
        <w:rPr>
          <w:rFonts w:ascii="Tahoma" w:hAnsi="Tahoma" w:cs="Tahoma"/>
          <w:i/>
          <w:sz w:val="14"/>
          <w:szCs w:val="14"/>
          <w:lang w:val="sl-SI"/>
        </w:rPr>
        <w:t xml:space="preserve">de </w:t>
      </w:r>
      <w:proofErr w:type="spellStart"/>
      <w:r w:rsidRPr="00BE02E8">
        <w:rPr>
          <w:rFonts w:ascii="Tahoma" w:hAnsi="Tahoma" w:cs="Tahoma"/>
          <w:i/>
          <w:sz w:val="14"/>
          <w:szCs w:val="14"/>
          <w:lang w:val="sl-SI"/>
        </w:rPr>
        <w:t>minimis</w:t>
      </w:r>
      <w:proofErr w:type="spellEnd"/>
      <w:r w:rsidRPr="00BE02E8">
        <w:rPr>
          <w:rFonts w:ascii="Tahoma" w:hAnsi="Tahoma" w:cs="Tahoma"/>
          <w:sz w:val="14"/>
          <w:szCs w:val="14"/>
          <w:lang w:val="sl-SI"/>
        </w:rPr>
        <w:t xml:space="preserve"> enotnemu podjetju in osebam, ki so bila predmet statusnih sprememb, v predhodnih dveh </w:t>
      </w:r>
      <w:r>
        <w:rPr>
          <w:rFonts w:ascii="Tahoma" w:hAnsi="Tahoma" w:cs="Tahoma"/>
          <w:sz w:val="14"/>
          <w:szCs w:val="14"/>
          <w:lang w:val="sl-SI"/>
        </w:rPr>
        <w:t>koledarskih</w:t>
      </w:r>
      <w:r w:rsidRPr="00BE02E8">
        <w:rPr>
          <w:rFonts w:ascii="Tahoma" w:hAnsi="Tahoma" w:cs="Tahoma"/>
          <w:sz w:val="14"/>
          <w:szCs w:val="14"/>
          <w:lang w:val="sl-SI"/>
        </w:rPr>
        <w:t xml:space="preserve"> letih in tekočem </w:t>
      </w:r>
      <w:r>
        <w:rPr>
          <w:rFonts w:ascii="Tahoma" w:hAnsi="Tahoma" w:cs="Tahoma"/>
          <w:sz w:val="14"/>
          <w:szCs w:val="14"/>
          <w:lang w:val="sl-SI"/>
        </w:rPr>
        <w:t>koledarskem</w:t>
      </w:r>
      <w:r w:rsidRPr="00BE02E8">
        <w:rPr>
          <w:rFonts w:ascii="Tahoma" w:hAnsi="Tahoma" w:cs="Tahoma"/>
          <w:sz w:val="14"/>
          <w:szCs w:val="14"/>
          <w:lang w:val="sl-SI"/>
        </w:rPr>
        <w:t xml:space="preserve"> letu</w:t>
      </w:r>
      <w:r>
        <w:rPr>
          <w:rFonts w:ascii="Tahoma" w:hAnsi="Tahoma" w:cs="Tahoma"/>
          <w:sz w:val="14"/>
          <w:szCs w:val="14"/>
          <w:lang w:val="sl-SI"/>
        </w:rPr>
        <w:t xml:space="preserve"> in (iv) že prejeti državni pomoči kreditojemalcu</w:t>
      </w:r>
      <w:r w:rsidRPr="00BE02E8">
        <w:rPr>
          <w:rFonts w:ascii="Tahoma" w:hAnsi="Tahoma" w:cs="Tahoma"/>
          <w:sz w:val="14"/>
          <w:szCs w:val="14"/>
          <w:lang w:val="sl-SI"/>
        </w:rPr>
        <w:t xml:space="preserve"> ter (b) na podlagi podatkov iz javne evidence ministrstva, pristojnega za finance, o dodeljenih </w:t>
      </w:r>
      <w:r>
        <w:rPr>
          <w:rFonts w:ascii="Tahoma" w:hAnsi="Tahoma" w:cs="Tahoma"/>
          <w:sz w:val="14"/>
          <w:szCs w:val="14"/>
          <w:lang w:val="sl-SI"/>
        </w:rPr>
        <w:t xml:space="preserve">državnih pomočeh in </w:t>
      </w:r>
      <w:r w:rsidRPr="00BE02E8">
        <w:rPr>
          <w:rFonts w:ascii="Tahoma" w:hAnsi="Tahoma" w:cs="Tahoma"/>
          <w:sz w:val="14"/>
          <w:szCs w:val="14"/>
          <w:lang w:val="sl-SI"/>
        </w:rPr>
        <w:t xml:space="preserve">pomočeh </w:t>
      </w:r>
      <w:r w:rsidRPr="00C31F66">
        <w:rPr>
          <w:rFonts w:ascii="Tahoma" w:hAnsi="Tahoma" w:cs="Tahoma"/>
          <w:i/>
          <w:sz w:val="14"/>
          <w:szCs w:val="14"/>
          <w:lang w:val="sl-SI"/>
        </w:rPr>
        <w:t xml:space="preserve">de </w:t>
      </w:r>
      <w:proofErr w:type="spellStart"/>
      <w:r w:rsidRPr="00C31F66">
        <w:rPr>
          <w:rFonts w:ascii="Tahoma" w:hAnsi="Tahoma" w:cs="Tahoma"/>
          <w:i/>
          <w:sz w:val="14"/>
          <w:szCs w:val="14"/>
          <w:lang w:val="sl-SI"/>
        </w:rPr>
        <w:t>minimis</w:t>
      </w:r>
      <w:proofErr w:type="spellEnd"/>
      <w:r w:rsidRPr="00BE02E8">
        <w:rPr>
          <w:rFonts w:ascii="Tahoma" w:hAnsi="Tahoma" w:cs="Tahoma"/>
          <w:sz w:val="14"/>
          <w:szCs w:val="14"/>
          <w:lang w:val="sl-SI"/>
        </w:rPr>
        <w:t xml:space="preserve"> v predhodnih dveh </w:t>
      </w:r>
      <w:r>
        <w:rPr>
          <w:rFonts w:ascii="Tahoma" w:hAnsi="Tahoma" w:cs="Tahoma"/>
          <w:sz w:val="14"/>
          <w:szCs w:val="14"/>
          <w:lang w:val="sl-SI"/>
        </w:rPr>
        <w:t>koledarskih</w:t>
      </w:r>
      <w:r w:rsidRPr="00BE02E8">
        <w:rPr>
          <w:rFonts w:ascii="Tahoma" w:hAnsi="Tahoma" w:cs="Tahoma"/>
          <w:sz w:val="14"/>
          <w:szCs w:val="14"/>
          <w:lang w:val="sl-SI"/>
        </w:rPr>
        <w:t xml:space="preserve"> letih in tekočem </w:t>
      </w:r>
      <w:r>
        <w:rPr>
          <w:rFonts w:ascii="Tahoma" w:hAnsi="Tahoma" w:cs="Tahoma"/>
          <w:sz w:val="14"/>
          <w:szCs w:val="14"/>
          <w:lang w:val="sl-SI"/>
        </w:rPr>
        <w:t>koledarskem</w:t>
      </w:r>
      <w:r w:rsidRPr="00BE02E8">
        <w:rPr>
          <w:rFonts w:ascii="Tahoma" w:hAnsi="Tahoma" w:cs="Tahoma"/>
          <w:sz w:val="14"/>
          <w:szCs w:val="14"/>
          <w:lang w:val="sl-SI"/>
        </w:rPr>
        <w:t xml:space="preserve"> letu, ki jih ob obravnavi vloge za financiranje pridobi SID banka sama. V primeru statusnih sprememb kreditojemalca v kateremkoli obdobju treh </w:t>
      </w:r>
      <w:r>
        <w:rPr>
          <w:rFonts w:ascii="Tahoma" w:hAnsi="Tahoma" w:cs="Tahoma"/>
          <w:sz w:val="14"/>
          <w:szCs w:val="14"/>
          <w:lang w:val="sl-SI"/>
        </w:rPr>
        <w:t>koledarskih</w:t>
      </w:r>
      <w:r w:rsidRPr="00BE02E8">
        <w:rPr>
          <w:rFonts w:ascii="Tahoma" w:hAnsi="Tahoma" w:cs="Tahoma"/>
          <w:sz w:val="14"/>
          <w:szCs w:val="14"/>
          <w:lang w:val="sl-SI"/>
        </w:rPr>
        <w:t xml:space="preserve"> let se pri ugotavljanju praga</w:t>
      </w:r>
      <w:r>
        <w:rPr>
          <w:rFonts w:ascii="Tahoma" w:hAnsi="Tahoma" w:cs="Tahoma"/>
          <w:sz w:val="14"/>
          <w:szCs w:val="14"/>
          <w:lang w:val="sl-SI"/>
        </w:rPr>
        <w:t xml:space="preserve"> de </w:t>
      </w:r>
      <w:proofErr w:type="spellStart"/>
      <w:r>
        <w:rPr>
          <w:rFonts w:ascii="Tahoma" w:hAnsi="Tahoma" w:cs="Tahoma"/>
          <w:sz w:val="14"/>
          <w:szCs w:val="14"/>
          <w:lang w:val="sl-SI"/>
        </w:rPr>
        <w:t>minimis</w:t>
      </w:r>
      <w:proofErr w:type="spellEnd"/>
      <w:r w:rsidRPr="00BE02E8">
        <w:rPr>
          <w:rFonts w:ascii="Tahoma" w:hAnsi="Tahoma" w:cs="Tahoma"/>
          <w:sz w:val="14"/>
          <w:szCs w:val="14"/>
          <w:lang w:val="sl-SI"/>
        </w:rPr>
        <w:t xml:space="preserve"> iz te točke </w:t>
      </w:r>
      <w:r>
        <w:rPr>
          <w:rFonts w:ascii="Tahoma" w:hAnsi="Tahoma" w:cs="Tahoma"/>
          <w:sz w:val="14"/>
          <w:szCs w:val="14"/>
          <w:lang w:val="sl-SI"/>
        </w:rPr>
        <w:t>P</w:t>
      </w:r>
      <w:r w:rsidRPr="00BE02E8">
        <w:rPr>
          <w:rFonts w:ascii="Tahoma" w:hAnsi="Tahoma" w:cs="Tahoma"/>
          <w:sz w:val="14"/>
          <w:szCs w:val="14"/>
          <w:lang w:val="sl-SI"/>
        </w:rPr>
        <w:t xml:space="preserve">osebnih pogojev upošteva tudi pomoč </w:t>
      </w:r>
      <w:r w:rsidRPr="00DF3425">
        <w:rPr>
          <w:rFonts w:ascii="Tahoma" w:hAnsi="Tahoma" w:cs="Tahoma"/>
          <w:i/>
          <w:sz w:val="14"/>
          <w:szCs w:val="14"/>
          <w:lang w:val="sl-SI"/>
        </w:rPr>
        <w:t xml:space="preserve">de </w:t>
      </w:r>
      <w:proofErr w:type="spellStart"/>
      <w:r w:rsidRPr="00DF3425">
        <w:rPr>
          <w:rFonts w:ascii="Tahoma" w:hAnsi="Tahoma" w:cs="Tahoma"/>
          <w:i/>
          <w:sz w:val="14"/>
          <w:szCs w:val="14"/>
          <w:lang w:val="sl-SI"/>
        </w:rPr>
        <w:t>minimis</w:t>
      </w:r>
      <w:proofErr w:type="spellEnd"/>
      <w:r w:rsidRPr="00BE02E8">
        <w:rPr>
          <w:rFonts w:ascii="Tahoma" w:hAnsi="Tahoma" w:cs="Tahoma"/>
          <w:sz w:val="14"/>
          <w:szCs w:val="14"/>
          <w:lang w:val="sl-SI"/>
        </w:rPr>
        <w:t xml:space="preserve">, dodeljena osebi, ki je predmet statusne spremembe, pred statusno spremembo. Pri delitvi se pomoč </w:t>
      </w:r>
      <w:r w:rsidRPr="00BE02E8">
        <w:rPr>
          <w:rFonts w:ascii="Tahoma" w:hAnsi="Tahoma" w:cs="Tahoma"/>
          <w:i/>
          <w:sz w:val="14"/>
          <w:szCs w:val="14"/>
          <w:lang w:val="sl-SI"/>
        </w:rPr>
        <w:t xml:space="preserve">de </w:t>
      </w:r>
      <w:proofErr w:type="spellStart"/>
      <w:r w:rsidRPr="00BE02E8">
        <w:rPr>
          <w:rFonts w:ascii="Tahoma" w:hAnsi="Tahoma" w:cs="Tahoma"/>
          <w:i/>
          <w:sz w:val="14"/>
          <w:szCs w:val="14"/>
          <w:lang w:val="sl-SI"/>
        </w:rPr>
        <w:t>minimis</w:t>
      </w:r>
      <w:proofErr w:type="spellEnd"/>
      <w:r w:rsidRPr="00BE02E8">
        <w:rPr>
          <w:rFonts w:ascii="Tahoma" w:hAnsi="Tahoma" w:cs="Tahoma"/>
          <w:sz w:val="14"/>
          <w:szCs w:val="14"/>
          <w:lang w:val="sl-SI"/>
        </w:rPr>
        <w:t xml:space="preserve">, dodeljena pred delitvijo, prerazporedi osebi, ki jo je koristilo, in to je načeloma oseba, ki prevzame dejavnosti, za katere se je pomoč </w:t>
      </w:r>
      <w:r w:rsidRPr="00BE02E8">
        <w:rPr>
          <w:rFonts w:ascii="Tahoma" w:hAnsi="Tahoma" w:cs="Tahoma"/>
          <w:i/>
          <w:sz w:val="14"/>
          <w:szCs w:val="14"/>
          <w:lang w:val="sl-SI"/>
        </w:rPr>
        <w:t xml:space="preserve">de </w:t>
      </w:r>
      <w:proofErr w:type="spellStart"/>
      <w:r w:rsidRPr="00BE02E8">
        <w:rPr>
          <w:rFonts w:ascii="Tahoma" w:hAnsi="Tahoma" w:cs="Tahoma"/>
          <w:i/>
          <w:sz w:val="14"/>
          <w:szCs w:val="14"/>
          <w:lang w:val="sl-SI"/>
        </w:rPr>
        <w:t>minimis</w:t>
      </w:r>
      <w:proofErr w:type="spellEnd"/>
      <w:r w:rsidRPr="00BE02E8">
        <w:rPr>
          <w:rFonts w:ascii="Tahoma" w:hAnsi="Tahoma" w:cs="Tahoma"/>
          <w:sz w:val="14"/>
          <w:szCs w:val="14"/>
          <w:lang w:val="sl-SI"/>
        </w:rPr>
        <w:t xml:space="preserve"> uporabila. Če taka dodelitev ni mogoča, se pomoč </w:t>
      </w:r>
      <w:r w:rsidRPr="00BE02E8">
        <w:rPr>
          <w:rFonts w:ascii="Tahoma" w:hAnsi="Tahoma" w:cs="Tahoma"/>
          <w:i/>
          <w:sz w:val="14"/>
          <w:szCs w:val="14"/>
          <w:lang w:val="sl-SI"/>
        </w:rPr>
        <w:t xml:space="preserve">de </w:t>
      </w:r>
      <w:proofErr w:type="spellStart"/>
      <w:r w:rsidRPr="00BE02E8">
        <w:rPr>
          <w:rFonts w:ascii="Tahoma" w:hAnsi="Tahoma" w:cs="Tahoma"/>
          <w:i/>
          <w:sz w:val="14"/>
          <w:szCs w:val="14"/>
          <w:lang w:val="sl-SI"/>
        </w:rPr>
        <w:t>minimis</w:t>
      </w:r>
      <w:proofErr w:type="spellEnd"/>
      <w:r w:rsidRPr="00BE02E8">
        <w:rPr>
          <w:rFonts w:ascii="Tahoma" w:hAnsi="Tahoma" w:cs="Tahoma"/>
          <w:sz w:val="14"/>
          <w:szCs w:val="14"/>
          <w:lang w:val="sl-SI"/>
        </w:rPr>
        <w:t xml:space="preserve"> dodeli sorazmerno na podlagi knjigovodske vrednosti lastniškega kapitala novih oseb na dejanski datum delitve</w:t>
      </w:r>
      <w:r>
        <w:rPr>
          <w:rFonts w:ascii="Tahoma" w:hAnsi="Tahoma" w:cs="Tahoma"/>
          <w:sz w:val="14"/>
          <w:szCs w:val="14"/>
          <w:lang w:val="sl-SI"/>
        </w:rPr>
        <w:t>.</w:t>
      </w:r>
    </w:p>
  </w:footnote>
  <w:footnote w:id="32">
    <w:p w14:paraId="528EBC3A" w14:textId="77777777" w:rsidR="00F12E77" w:rsidRPr="00830077" w:rsidRDefault="00F12E77" w:rsidP="00F12E77">
      <w:pPr>
        <w:pStyle w:val="FootnoteText"/>
        <w:jc w:val="both"/>
        <w:rPr>
          <w:rFonts w:ascii="Tahoma" w:hAnsi="Tahoma" w:cs="Tahoma"/>
          <w:bCs/>
          <w:color w:val="000000" w:themeColor="text1"/>
          <w:sz w:val="14"/>
          <w:szCs w:val="14"/>
        </w:rPr>
      </w:pPr>
      <w:r>
        <w:rPr>
          <w:rStyle w:val="FootnoteReference"/>
        </w:rPr>
        <w:footnoteRef/>
      </w:r>
      <w:r>
        <w:t xml:space="preserve"> </w:t>
      </w:r>
      <w:r w:rsidRPr="00830077">
        <w:rPr>
          <w:rFonts w:ascii="Tahoma" w:hAnsi="Tahoma" w:cs="Tahoma"/>
          <w:bCs/>
          <w:color w:val="000000" w:themeColor="text1"/>
          <w:sz w:val="14"/>
          <w:szCs w:val="14"/>
        </w:rPr>
        <w:t xml:space="preserve">Višino </w:t>
      </w:r>
      <w:r w:rsidRPr="00182F18">
        <w:rPr>
          <w:rFonts w:ascii="Tahoma" w:hAnsi="Tahoma" w:cs="Tahoma"/>
          <w:bCs/>
          <w:i/>
          <w:color w:val="000000" w:themeColor="text1"/>
          <w:sz w:val="14"/>
          <w:szCs w:val="14"/>
        </w:rPr>
        <w:t>de minimis</w:t>
      </w:r>
      <w:r w:rsidRPr="00830077">
        <w:rPr>
          <w:rFonts w:ascii="Tahoma" w:hAnsi="Tahoma" w:cs="Tahoma"/>
          <w:bCs/>
          <w:color w:val="000000" w:themeColor="text1"/>
          <w:sz w:val="14"/>
          <w:szCs w:val="14"/>
        </w:rPr>
        <w:t xml:space="preserve"> pomoči </w:t>
      </w:r>
      <w:r>
        <w:rPr>
          <w:rFonts w:ascii="Tahoma" w:hAnsi="Tahoma" w:cs="Tahoma"/>
          <w:bCs/>
          <w:color w:val="000000" w:themeColor="text1"/>
          <w:sz w:val="14"/>
          <w:szCs w:val="14"/>
        </w:rPr>
        <w:t xml:space="preserve">se </w:t>
      </w:r>
      <w:r w:rsidRPr="00830077">
        <w:rPr>
          <w:rFonts w:ascii="Tahoma" w:hAnsi="Tahoma" w:cs="Tahoma"/>
          <w:bCs/>
          <w:color w:val="000000" w:themeColor="text1"/>
          <w:sz w:val="14"/>
          <w:szCs w:val="14"/>
        </w:rPr>
        <w:t>izračuna po naslednji formuli:</w:t>
      </w:r>
    </w:p>
    <w:tbl>
      <w:tblPr>
        <w:tblStyle w:val="TableGrid"/>
        <w:tblW w:w="40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2764"/>
      </w:tblGrid>
      <w:tr w:rsidR="00F12E77" w:rsidRPr="00D5393D" w14:paraId="43C74DA5" w14:textId="77777777" w:rsidTr="00365A6B">
        <w:trPr>
          <w:trHeight w:val="20"/>
        </w:trPr>
        <w:tc>
          <w:tcPr>
            <w:tcW w:w="5000" w:type="pct"/>
            <w:gridSpan w:val="2"/>
          </w:tcPr>
          <w:p w14:paraId="48D7D915" w14:textId="77777777" w:rsidR="00F12E77" w:rsidRPr="00D5393D" w:rsidRDefault="00F412B6" w:rsidP="007E4F97">
            <w:pPr>
              <w:pStyle w:val="Header"/>
              <w:spacing w:after="12"/>
              <w:jc w:val="both"/>
              <w:rPr>
                <w:rFonts w:ascii="Tahoma" w:hAnsi="Tahoma" w:cs="Tahoma"/>
                <w:color w:val="000000" w:themeColor="text1"/>
                <w:sz w:val="14"/>
                <w:szCs w:val="14"/>
              </w:rPr>
            </w:pPr>
            <m:oMathPara>
              <m:oMathParaPr>
                <m:jc m:val="center"/>
              </m:oMathParaPr>
              <m:oMath>
                <m:nary>
                  <m:naryPr>
                    <m:chr m:val="∑"/>
                    <m:limLoc m:val="undOvr"/>
                    <m:ctrlPr>
                      <w:rPr>
                        <w:rFonts w:ascii="Cambria Math" w:hAnsi="Tahoma" w:cs="Tahoma"/>
                        <w:i/>
                        <w:color w:val="000000" w:themeColor="text1"/>
                        <w:sz w:val="14"/>
                        <w:szCs w:val="14"/>
                      </w:rPr>
                    </m:ctrlPr>
                  </m:naryPr>
                  <m:sub>
                    <m:r>
                      <w:rPr>
                        <w:rFonts w:ascii="Cambria Math" w:hAnsi="Cambria Math" w:cs="Tahoma"/>
                        <w:color w:val="000000" w:themeColor="text1"/>
                        <w:sz w:val="14"/>
                        <w:szCs w:val="14"/>
                      </w:rPr>
                      <m:t>i</m:t>
                    </m:r>
                    <m:r>
                      <w:rPr>
                        <w:rFonts w:ascii="Cambria Math" w:hAnsi="Tahoma" w:cs="Tahoma"/>
                        <w:color w:val="000000" w:themeColor="text1"/>
                        <w:sz w:val="14"/>
                        <w:szCs w:val="14"/>
                      </w:rPr>
                      <m:t>=1</m:t>
                    </m:r>
                  </m:sub>
                  <m:sup>
                    <m:r>
                      <w:rPr>
                        <w:rFonts w:ascii="Cambria Math" w:hAnsi="Cambria Math" w:cs="Tahoma"/>
                        <w:color w:val="000000" w:themeColor="text1"/>
                        <w:sz w:val="14"/>
                        <w:szCs w:val="14"/>
                      </w:rPr>
                      <m:t>n</m:t>
                    </m:r>
                  </m:sup>
                  <m:e>
                    <m:f>
                      <m:fPr>
                        <m:ctrlPr>
                          <w:rPr>
                            <w:rFonts w:ascii="Cambria Math" w:hAnsi="Tahoma" w:cs="Tahoma"/>
                            <w:i/>
                            <w:color w:val="000000" w:themeColor="text1"/>
                            <w:sz w:val="14"/>
                            <w:szCs w:val="14"/>
                          </w:rPr>
                        </m:ctrlPr>
                      </m:fPr>
                      <m:num>
                        <m:sSub>
                          <m:sSubPr>
                            <m:ctrlPr>
                              <w:rPr>
                                <w:rFonts w:ascii="Cambria Math" w:hAnsi="Cambria Math" w:cs="Tahoma"/>
                                <w:i/>
                                <w:color w:val="000000" w:themeColor="text1"/>
                                <w:sz w:val="14"/>
                                <w:szCs w:val="14"/>
                              </w:rPr>
                            </m:ctrlPr>
                          </m:sSubPr>
                          <m:e>
                            <m:r>
                              <w:rPr>
                                <w:rFonts w:ascii="Cambria Math" w:hAnsi="Cambria Math" w:cs="Tahoma"/>
                                <w:color w:val="000000" w:themeColor="text1"/>
                                <w:sz w:val="14"/>
                                <w:szCs w:val="14"/>
                              </w:rPr>
                              <m:t>stanje</m:t>
                            </m:r>
                            <m:r>
                              <w:rPr>
                                <w:rFonts w:ascii="Cambria Math" w:hAnsi="Tahoma" w:cs="Tahoma"/>
                                <w:color w:val="000000" w:themeColor="text1"/>
                                <w:sz w:val="14"/>
                                <w:szCs w:val="14"/>
                              </w:rPr>
                              <m:t xml:space="preserve"> </m:t>
                            </m:r>
                            <m:r>
                              <w:rPr>
                                <w:rFonts w:ascii="Cambria Math" w:hAnsi="Cambria Math" w:cs="Tahoma"/>
                                <w:color w:val="000000" w:themeColor="text1"/>
                                <w:sz w:val="14"/>
                                <w:szCs w:val="14"/>
                              </w:rPr>
                              <m:t>kredita</m:t>
                            </m:r>
                          </m:e>
                          <m:sub>
                            <m:r>
                              <w:rPr>
                                <w:rFonts w:ascii="Cambria Math" w:hAnsi="Cambria Math" w:cs="Tahoma"/>
                                <w:color w:val="000000" w:themeColor="text1"/>
                                <w:sz w:val="14"/>
                                <w:szCs w:val="14"/>
                              </w:rPr>
                              <m:t>i</m:t>
                            </m:r>
                          </m:sub>
                        </m:sSub>
                        <m:r>
                          <w:rPr>
                            <w:rFonts w:ascii="Tahoma" w:hAnsi="Cambria Math" w:cs="Tahoma"/>
                            <w:color w:val="000000" w:themeColor="text1"/>
                            <w:sz w:val="14"/>
                            <w:szCs w:val="14"/>
                          </w:rPr>
                          <m:t>*</m:t>
                        </m:r>
                        <m:r>
                          <w:rPr>
                            <w:rFonts w:ascii="Cambria Math" w:hAnsi="Tahoma" w:cs="Tahoma"/>
                            <w:color w:val="000000" w:themeColor="text1"/>
                            <w:sz w:val="14"/>
                            <w:szCs w:val="14"/>
                          </w:rPr>
                          <m:t>(</m:t>
                        </m:r>
                        <m:sSub>
                          <m:sSubPr>
                            <m:ctrlPr>
                              <w:rPr>
                                <w:rFonts w:ascii="Cambria Math" w:hAnsi="Tahoma" w:cs="Tahoma"/>
                                <w:i/>
                                <w:color w:val="000000" w:themeColor="text1"/>
                                <w:sz w:val="14"/>
                                <w:szCs w:val="14"/>
                              </w:rPr>
                            </m:ctrlPr>
                          </m:sSubPr>
                          <m:e>
                            <m:r>
                              <w:rPr>
                                <w:rFonts w:ascii="Cambria Math" w:hAnsi="Cambria Math" w:cs="Tahoma"/>
                                <w:color w:val="000000" w:themeColor="text1"/>
                                <w:sz w:val="14"/>
                                <w:szCs w:val="14"/>
                              </w:rPr>
                              <m:t>o</m:t>
                            </m:r>
                            <m:r>
                              <w:rPr>
                                <w:rFonts w:ascii="Cambria Math" w:hAnsi="Tahoma" w:cs="Tahoma"/>
                                <w:color w:val="000000" w:themeColor="text1"/>
                                <w:sz w:val="14"/>
                                <w:szCs w:val="14"/>
                              </w:rPr>
                              <m:t>.</m:t>
                            </m:r>
                            <m:r>
                              <w:rPr>
                                <w:rFonts w:ascii="Cambria Math" w:hAnsi="Cambria Math" w:cs="Tahoma"/>
                                <w:color w:val="000000" w:themeColor="text1"/>
                                <w:sz w:val="14"/>
                                <w:szCs w:val="14"/>
                              </w:rPr>
                              <m:t>m</m:t>
                            </m:r>
                            <m:r>
                              <w:rPr>
                                <w:rFonts w:ascii="Cambria Math" w:hAnsi="Tahoma" w:cs="Tahoma"/>
                                <w:color w:val="000000" w:themeColor="text1"/>
                                <w:sz w:val="14"/>
                                <w:szCs w:val="14"/>
                              </w:rPr>
                              <m:t>.</m:t>
                            </m:r>
                          </m:e>
                          <m:sub>
                            <m:r>
                              <w:rPr>
                                <w:rFonts w:ascii="Cambria Math" w:hAnsi="Tahoma" w:cs="Tahoma"/>
                                <w:color w:val="000000" w:themeColor="text1"/>
                                <w:sz w:val="14"/>
                                <w:szCs w:val="14"/>
                              </w:rPr>
                              <m:t>1</m:t>
                            </m:r>
                          </m:sub>
                        </m:sSub>
                        <m:r>
                          <w:rPr>
                            <w:rFonts w:ascii="Tahoma" w:hAnsi="Tahoma" w:cs="Tahoma"/>
                            <w:color w:val="000000" w:themeColor="text1"/>
                            <w:sz w:val="14"/>
                            <w:szCs w:val="14"/>
                          </w:rPr>
                          <m:t>-</m:t>
                        </m:r>
                        <m:sSub>
                          <m:sSubPr>
                            <m:ctrlPr>
                              <w:rPr>
                                <w:rFonts w:ascii="Cambria Math" w:hAnsi="Tahoma" w:cs="Tahoma"/>
                                <w:i/>
                                <w:color w:val="000000" w:themeColor="text1"/>
                                <w:sz w:val="14"/>
                                <w:szCs w:val="14"/>
                              </w:rPr>
                            </m:ctrlPr>
                          </m:sSubPr>
                          <m:e>
                            <m:r>
                              <w:rPr>
                                <w:rFonts w:ascii="Cambria Math" w:hAnsi="Cambria Math" w:cs="Tahoma"/>
                                <w:color w:val="000000" w:themeColor="text1"/>
                                <w:sz w:val="14"/>
                                <w:szCs w:val="14"/>
                              </w:rPr>
                              <m:t>o</m:t>
                            </m:r>
                            <m:r>
                              <w:rPr>
                                <w:rFonts w:ascii="Cambria Math" w:hAnsi="Tahoma" w:cs="Tahoma"/>
                                <w:color w:val="000000" w:themeColor="text1"/>
                                <w:sz w:val="14"/>
                                <w:szCs w:val="14"/>
                              </w:rPr>
                              <m:t>.</m:t>
                            </m:r>
                            <m:r>
                              <w:rPr>
                                <w:rFonts w:ascii="Cambria Math" w:hAnsi="Cambria Math" w:cs="Tahoma"/>
                                <w:color w:val="000000" w:themeColor="text1"/>
                                <w:sz w:val="14"/>
                                <w:szCs w:val="14"/>
                              </w:rPr>
                              <m:t>m</m:t>
                            </m:r>
                            <m:r>
                              <w:rPr>
                                <w:rFonts w:ascii="Cambria Math" w:hAnsi="Tahoma" w:cs="Tahoma"/>
                                <w:color w:val="000000" w:themeColor="text1"/>
                                <w:sz w:val="14"/>
                                <w:szCs w:val="14"/>
                              </w:rPr>
                              <m:t>.</m:t>
                            </m:r>
                          </m:e>
                          <m:sub>
                            <m:r>
                              <w:rPr>
                                <w:rFonts w:ascii="Cambria Math" w:hAnsi="Tahoma" w:cs="Tahoma"/>
                                <w:color w:val="000000" w:themeColor="text1"/>
                                <w:sz w:val="14"/>
                                <w:szCs w:val="14"/>
                              </w:rPr>
                              <m:t>2</m:t>
                            </m:r>
                          </m:sub>
                        </m:sSub>
                        <m:r>
                          <w:rPr>
                            <w:rFonts w:ascii="Cambria Math" w:hAnsi="Tahoma" w:cs="Tahoma"/>
                            <w:color w:val="000000" w:themeColor="text1"/>
                            <w:sz w:val="14"/>
                            <w:szCs w:val="14"/>
                          </w:rPr>
                          <m:t>)</m:t>
                        </m:r>
                      </m:num>
                      <m:den>
                        <m:sSup>
                          <m:sSupPr>
                            <m:ctrlPr>
                              <w:rPr>
                                <w:rFonts w:ascii="Cambria Math" w:hAnsi="Tahoma" w:cs="Tahoma"/>
                                <w:i/>
                                <w:color w:val="000000" w:themeColor="text1"/>
                                <w:sz w:val="14"/>
                                <w:szCs w:val="14"/>
                              </w:rPr>
                            </m:ctrlPr>
                          </m:sSupPr>
                          <m:e>
                            <m:r>
                              <w:rPr>
                                <w:rFonts w:ascii="Cambria Math" w:hAnsi="Tahoma" w:cs="Tahoma"/>
                                <w:color w:val="000000" w:themeColor="text1"/>
                                <w:sz w:val="14"/>
                                <w:szCs w:val="14"/>
                              </w:rPr>
                              <m:t>(1+diskontna stopnja)</m:t>
                            </m:r>
                          </m:e>
                          <m:sup>
                            <m:r>
                              <w:rPr>
                                <w:rFonts w:ascii="Cambria Math" w:hAnsi="Tahoma" w:cs="Tahoma"/>
                                <w:color w:val="000000" w:themeColor="text1"/>
                                <w:sz w:val="14"/>
                                <w:szCs w:val="14"/>
                              </w:rPr>
                              <m:t>i</m:t>
                            </m:r>
                          </m:sup>
                        </m:sSup>
                      </m:den>
                    </m:f>
                  </m:e>
                </m:nary>
                <m:r>
                  <w:rPr>
                    <w:rFonts w:ascii="Cambria Math" w:hAnsi="Tahoma" w:cs="Tahoma"/>
                    <w:color w:val="000000" w:themeColor="text1"/>
                    <w:sz w:val="14"/>
                    <w:szCs w:val="14"/>
                  </w:rPr>
                  <m:t>;</m:t>
                </m:r>
                <m:r>
                  <w:rPr>
                    <w:rFonts w:ascii="Tahoma" w:hAnsi="Tahoma" w:cs="Tahoma"/>
                    <w:color w:val="000000" w:themeColor="text1"/>
                    <w:sz w:val="14"/>
                    <w:szCs w:val="14"/>
                  </w:rPr>
                  <m:t>č</m:t>
                </m:r>
                <m:r>
                  <w:rPr>
                    <w:rFonts w:ascii="Cambria Math" w:hAnsi="Tahoma" w:cs="Tahoma"/>
                    <w:color w:val="000000" w:themeColor="text1"/>
                    <w:sz w:val="14"/>
                    <w:szCs w:val="14"/>
                  </w:rPr>
                  <m:t xml:space="preserve">e velja </m:t>
                </m:r>
                <m:sSub>
                  <m:sSubPr>
                    <m:ctrlPr>
                      <w:rPr>
                        <w:rFonts w:ascii="Cambria Math" w:hAnsi="Tahoma" w:cs="Tahoma"/>
                        <w:i/>
                        <w:color w:val="000000" w:themeColor="text1"/>
                        <w:sz w:val="14"/>
                        <w:szCs w:val="14"/>
                      </w:rPr>
                    </m:ctrlPr>
                  </m:sSubPr>
                  <m:e>
                    <m:r>
                      <w:rPr>
                        <w:rFonts w:ascii="Cambria Math" w:hAnsi="Cambria Math" w:cs="Tahoma"/>
                        <w:color w:val="000000" w:themeColor="text1"/>
                        <w:sz w:val="14"/>
                        <w:szCs w:val="14"/>
                      </w:rPr>
                      <m:t>o</m:t>
                    </m:r>
                    <m:r>
                      <w:rPr>
                        <w:rFonts w:ascii="Cambria Math" w:hAnsi="Tahoma" w:cs="Tahoma"/>
                        <w:color w:val="000000" w:themeColor="text1"/>
                        <w:sz w:val="14"/>
                        <w:szCs w:val="14"/>
                      </w:rPr>
                      <m:t>.</m:t>
                    </m:r>
                    <m:r>
                      <w:rPr>
                        <w:rFonts w:ascii="Cambria Math" w:hAnsi="Cambria Math" w:cs="Tahoma"/>
                        <w:color w:val="000000" w:themeColor="text1"/>
                        <w:sz w:val="14"/>
                        <w:szCs w:val="14"/>
                      </w:rPr>
                      <m:t>m</m:t>
                    </m:r>
                    <m:r>
                      <w:rPr>
                        <w:rFonts w:ascii="Cambria Math" w:hAnsi="Tahoma" w:cs="Tahoma"/>
                        <w:color w:val="000000" w:themeColor="text1"/>
                        <w:sz w:val="14"/>
                        <w:szCs w:val="14"/>
                      </w:rPr>
                      <m:t>.</m:t>
                    </m:r>
                  </m:e>
                  <m:sub>
                    <m:r>
                      <w:rPr>
                        <w:rFonts w:ascii="Cambria Math" w:hAnsi="Tahoma" w:cs="Tahoma"/>
                        <w:color w:val="000000" w:themeColor="text1"/>
                        <w:sz w:val="14"/>
                        <w:szCs w:val="14"/>
                      </w:rPr>
                      <m:t>2</m:t>
                    </m:r>
                  </m:sub>
                </m:sSub>
                <m:r>
                  <w:rPr>
                    <w:rFonts w:ascii="Cambria Math" w:hAnsi="Tahoma" w:cs="Tahoma"/>
                    <w:color w:val="000000" w:themeColor="text1"/>
                    <w:sz w:val="14"/>
                    <w:szCs w:val="14"/>
                  </w:rPr>
                  <m:t>&lt;</m:t>
                </m:r>
                <m:sSub>
                  <m:sSubPr>
                    <m:ctrlPr>
                      <w:rPr>
                        <w:rFonts w:ascii="Cambria Math" w:hAnsi="Tahoma" w:cs="Tahoma"/>
                        <w:i/>
                        <w:color w:val="000000" w:themeColor="text1"/>
                        <w:sz w:val="14"/>
                        <w:szCs w:val="14"/>
                      </w:rPr>
                    </m:ctrlPr>
                  </m:sSubPr>
                  <m:e>
                    <m:r>
                      <w:rPr>
                        <w:rFonts w:ascii="Cambria Math" w:hAnsi="Cambria Math" w:cs="Tahoma"/>
                        <w:color w:val="000000" w:themeColor="text1"/>
                        <w:sz w:val="14"/>
                        <w:szCs w:val="14"/>
                      </w:rPr>
                      <m:t>o</m:t>
                    </m:r>
                    <m:r>
                      <w:rPr>
                        <w:rFonts w:ascii="Cambria Math" w:hAnsi="Tahoma" w:cs="Tahoma"/>
                        <w:color w:val="000000" w:themeColor="text1"/>
                        <w:sz w:val="14"/>
                        <w:szCs w:val="14"/>
                      </w:rPr>
                      <m:t>.</m:t>
                    </m:r>
                    <m:r>
                      <w:rPr>
                        <w:rFonts w:ascii="Cambria Math" w:hAnsi="Cambria Math" w:cs="Tahoma"/>
                        <w:color w:val="000000" w:themeColor="text1"/>
                        <w:sz w:val="14"/>
                        <w:szCs w:val="14"/>
                      </w:rPr>
                      <m:t>m</m:t>
                    </m:r>
                    <m:r>
                      <w:rPr>
                        <w:rFonts w:ascii="Cambria Math" w:hAnsi="Tahoma" w:cs="Tahoma"/>
                        <w:color w:val="000000" w:themeColor="text1"/>
                        <w:sz w:val="14"/>
                        <w:szCs w:val="14"/>
                      </w:rPr>
                      <m:t>.</m:t>
                    </m:r>
                  </m:e>
                  <m:sub>
                    <m:r>
                      <w:rPr>
                        <w:rFonts w:ascii="Cambria Math" w:hAnsi="Tahoma" w:cs="Tahoma"/>
                        <w:color w:val="000000" w:themeColor="text1"/>
                        <w:sz w:val="14"/>
                        <w:szCs w:val="14"/>
                      </w:rPr>
                      <m:t>1</m:t>
                    </m:r>
                  </m:sub>
                </m:sSub>
              </m:oMath>
            </m:oMathPara>
          </w:p>
          <w:p w14:paraId="1BAFD692"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 xml:space="preserve">Simboli, znaki in pojmi uporabljeni v izračunu višine </w:t>
            </w:r>
            <w:r>
              <w:rPr>
                <w:rFonts w:ascii="Tahoma" w:hAnsi="Tahoma" w:cs="Tahoma"/>
                <w:color w:val="000000" w:themeColor="text1"/>
                <w:sz w:val="14"/>
                <w:szCs w:val="14"/>
              </w:rPr>
              <w:t xml:space="preserve">de </w:t>
            </w:r>
            <w:proofErr w:type="spellStart"/>
            <w:r>
              <w:rPr>
                <w:rFonts w:ascii="Tahoma" w:hAnsi="Tahoma" w:cs="Tahoma"/>
                <w:color w:val="000000" w:themeColor="text1"/>
                <w:sz w:val="14"/>
                <w:szCs w:val="14"/>
              </w:rPr>
              <w:t>minimis</w:t>
            </w:r>
            <w:proofErr w:type="spellEnd"/>
            <w:r w:rsidRPr="00D5393D">
              <w:rPr>
                <w:rFonts w:ascii="Tahoma" w:hAnsi="Tahoma" w:cs="Tahoma"/>
                <w:color w:val="000000" w:themeColor="text1"/>
                <w:sz w:val="14"/>
                <w:szCs w:val="14"/>
              </w:rPr>
              <w:t xml:space="preserve"> pomoči imajo naslednji pomen:</w:t>
            </w:r>
          </w:p>
        </w:tc>
      </w:tr>
      <w:tr w:rsidR="00F12E77" w:rsidRPr="00D5393D" w14:paraId="3DF49B00" w14:textId="77777777" w:rsidTr="00365A6B">
        <w:trPr>
          <w:trHeight w:val="20"/>
        </w:trPr>
        <w:tc>
          <w:tcPr>
            <w:tcW w:w="942" w:type="pct"/>
          </w:tcPr>
          <w:p w14:paraId="4FFA8C08"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sym w:font="Symbol" w:char="F053"/>
            </w:r>
          </w:p>
        </w:tc>
        <w:tc>
          <w:tcPr>
            <w:tcW w:w="4058" w:type="pct"/>
          </w:tcPr>
          <w:p w14:paraId="59DAE79F"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vsota</w:t>
            </w:r>
          </w:p>
        </w:tc>
      </w:tr>
      <w:tr w:rsidR="00F12E77" w:rsidRPr="00D5393D" w14:paraId="42C8A61A" w14:textId="77777777" w:rsidTr="00365A6B">
        <w:trPr>
          <w:trHeight w:val="20"/>
        </w:trPr>
        <w:tc>
          <w:tcPr>
            <w:tcW w:w="942" w:type="pct"/>
          </w:tcPr>
          <w:p w14:paraId="6BEB197A"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o.m.</w:t>
            </w:r>
            <w:r w:rsidRPr="00D5393D">
              <w:rPr>
                <w:rFonts w:ascii="Tahoma" w:hAnsi="Tahoma" w:cs="Tahoma"/>
                <w:color w:val="000000" w:themeColor="text1"/>
                <w:sz w:val="14"/>
                <w:szCs w:val="14"/>
                <w:vertAlign w:val="subscript"/>
              </w:rPr>
              <w:t>1</w:t>
            </w:r>
          </w:p>
        </w:tc>
        <w:tc>
          <w:tcPr>
            <w:tcW w:w="4058" w:type="pct"/>
          </w:tcPr>
          <w:p w14:paraId="353D4C4A"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ekvivalent tržne obrestne mere</w:t>
            </w:r>
          </w:p>
          <w:p w14:paraId="0BA48D2D"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 xml:space="preserve">V izračunu ekvivalenta tržne obrestne mere se uporabi izhodiščna obrestna mera, ki velja na dan sklepa organa odločanja </w:t>
            </w:r>
            <w:r>
              <w:rPr>
                <w:rFonts w:ascii="Tahoma" w:hAnsi="Tahoma" w:cs="Tahoma"/>
                <w:color w:val="000000" w:themeColor="text1"/>
                <w:sz w:val="14"/>
                <w:szCs w:val="14"/>
              </w:rPr>
              <w:t>izvajalca Finančnega instrumenta</w:t>
            </w:r>
            <w:r w:rsidRPr="00D5393D">
              <w:rPr>
                <w:rFonts w:ascii="Tahoma" w:hAnsi="Tahoma" w:cs="Tahoma"/>
                <w:color w:val="000000" w:themeColor="text1"/>
                <w:sz w:val="14"/>
                <w:szCs w:val="14"/>
              </w:rPr>
              <w:t xml:space="preserve"> o kreditu. </w:t>
            </w:r>
          </w:p>
        </w:tc>
      </w:tr>
      <w:tr w:rsidR="00F12E77" w:rsidRPr="00D5393D" w14:paraId="49AEACF2" w14:textId="77777777" w:rsidTr="00365A6B">
        <w:trPr>
          <w:trHeight w:val="20"/>
        </w:trPr>
        <w:tc>
          <w:tcPr>
            <w:tcW w:w="942" w:type="pct"/>
          </w:tcPr>
          <w:p w14:paraId="26991A79"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o.m.</w:t>
            </w:r>
            <w:r w:rsidRPr="00D5393D">
              <w:rPr>
                <w:rFonts w:ascii="Tahoma" w:hAnsi="Tahoma" w:cs="Tahoma"/>
                <w:color w:val="000000" w:themeColor="text1"/>
                <w:sz w:val="14"/>
                <w:szCs w:val="14"/>
                <w:vertAlign w:val="subscript"/>
              </w:rPr>
              <w:t>2</w:t>
            </w:r>
          </w:p>
        </w:tc>
        <w:tc>
          <w:tcPr>
            <w:tcW w:w="4058" w:type="pct"/>
          </w:tcPr>
          <w:p w14:paraId="5A99646E" w14:textId="77777777" w:rsidR="00F12E77" w:rsidRPr="00190AF7" w:rsidRDefault="00F12E77" w:rsidP="007E4F97">
            <w:pPr>
              <w:pStyle w:val="Header"/>
              <w:spacing w:after="12"/>
              <w:jc w:val="both"/>
              <w:rPr>
                <w:rFonts w:ascii="Tahoma" w:hAnsi="Tahoma" w:cs="Tahoma"/>
                <w:bCs/>
                <w:color w:val="000000" w:themeColor="text1"/>
                <w:sz w:val="14"/>
                <w:szCs w:val="14"/>
              </w:rPr>
            </w:pPr>
            <w:r>
              <w:rPr>
                <w:rFonts w:ascii="Tahoma" w:hAnsi="Tahoma" w:cs="Tahoma"/>
                <w:color w:val="000000" w:themeColor="text1"/>
                <w:sz w:val="14"/>
                <w:szCs w:val="14"/>
              </w:rPr>
              <w:t>višina pribitka sredstev ESRR</w:t>
            </w:r>
          </w:p>
        </w:tc>
      </w:tr>
      <w:tr w:rsidR="00F12E77" w:rsidRPr="00D5393D" w14:paraId="55BADD1F" w14:textId="77777777" w:rsidTr="00365A6B">
        <w:trPr>
          <w:trHeight w:val="20"/>
        </w:trPr>
        <w:tc>
          <w:tcPr>
            <w:tcW w:w="942" w:type="pct"/>
          </w:tcPr>
          <w:p w14:paraId="4D2DA9B6" w14:textId="77777777" w:rsidR="00F12E77" w:rsidRPr="00D5393D" w:rsidRDefault="00F12E77" w:rsidP="007E4F97">
            <w:pPr>
              <w:pStyle w:val="Header"/>
              <w:spacing w:after="12"/>
              <w:jc w:val="both"/>
              <w:rPr>
                <w:rFonts w:ascii="Tahoma" w:hAnsi="Tahoma" w:cs="Tahoma"/>
                <w:bCs/>
                <w:color w:val="000000" w:themeColor="text1"/>
                <w:sz w:val="14"/>
                <w:szCs w:val="14"/>
              </w:rPr>
            </w:pPr>
            <w:r w:rsidRPr="00D5393D">
              <w:rPr>
                <w:rFonts w:ascii="Tahoma" w:hAnsi="Tahoma" w:cs="Tahoma"/>
                <w:bCs/>
                <w:color w:val="000000" w:themeColor="text1"/>
                <w:sz w:val="14"/>
                <w:szCs w:val="14"/>
              </w:rPr>
              <w:t>i</w:t>
            </w:r>
          </w:p>
        </w:tc>
        <w:tc>
          <w:tcPr>
            <w:tcW w:w="4058" w:type="pct"/>
          </w:tcPr>
          <w:p w14:paraId="6BD4973D"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bCs/>
                <w:color w:val="000000" w:themeColor="text1"/>
                <w:sz w:val="14"/>
                <w:szCs w:val="14"/>
              </w:rPr>
              <w:t>zaporedna števi</w:t>
            </w:r>
            <w:r w:rsidRPr="00D5393D">
              <w:rPr>
                <w:rFonts w:ascii="Tahoma" w:hAnsi="Tahoma" w:cs="Tahoma"/>
                <w:color w:val="000000" w:themeColor="text1"/>
                <w:sz w:val="14"/>
                <w:szCs w:val="14"/>
              </w:rPr>
              <w:t>lka meseca</w:t>
            </w:r>
          </w:p>
        </w:tc>
      </w:tr>
      <w:tr w:rsidR="00F12E77" w:rsidRPr="00D5393D" w14:paraId="694D87AE" w14:textId="77777777" w:rsidTr="00365A6B">
        <w:trPr>
          <w:trHeight w:val="20"/>
        </w:trPr>
        <w:tc>
          <w:tcPr>
            <w:tcW w:w="942" w:type="pct"/>
          </w:tcPr>
          <w:p w14:paraId="7CC1BFB5"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n</w:t>
            </w:r>
          </w:p>
        </w:tc>
        <w:tc>
          <w:tcPr>
            <w:tcW w:w="4058" w:type="pct"/>
          </w:tcPr>
          <w:p w14:paraId="2FE46D9A" w14:textId="77777777" w:rsidR="00F12E77" w:rsidRPr="00D5393D" w:rsidRDefault="00F12E77" w:rsidP="007E4F97">
            <w:pPr>
              <w:pStyle w:val="Header"/>
              <w:spacing w:after="12"/>
              <w:jc w:val="both"/>
              <w:rPr>
                <w:rFonts w:ascii="Tahoma" w:hAnsi="Tahoma" w:cs="Tahoma"/>
                <w:color w:val="000000" w:themeColor="text1"/>
                <w:sz w:val="14"/>
                <w:szCs w:val="14"/>
              </w:rPr>
            </w:pPr>
            <w:r>
              <w:rPr>
                <w:rFonts w:ascii="Tahoma" w:hAnsi="Tahoma" w:cs="Tahoma"/>
                <w:color w:val="000000" w:themeColor="text1"/>
                <w:sz w:val="14"/>
                <w:szCs w:val="14"/>
              </w:rPr>
              <w:t xml:space="preserve">tehtana </w:t>
            </w:r>
            <w:r w:rsidRPr="00D5393D">
              <w:rPr>
                <w:rFonts w:ascii="Tahoma" w:hAnsi="Tahoma" w:cs="Tahoma"/>
                <w:color w:val="000000" w:themeColor="text1"/>
                <w:sz w:val="14"/>
                <w:szCs w:val="14"/>
              </w:rPr>
              <w:t>ročnost kredita v mesecih</w:t>
            </w:r>
          </w:p>
        </w:tc>
      </w:tr>
      <w:tr w:rsidR="00F12E77" w:rsidRPr="00D5393D" w14:paraId="213CA7F6" w14:textId="77777777" w:rsidTr="00365A6B">
        <w:trPr>
          <w:trHeight w:val="20"/>
        </w:trPr>
        <w:tc>
          <w:tcPr>
            <w:tcW w:w="942" w:type="pct"/>
          </w:tcPr>
          <w:p w14:paraId="5E5B1D23"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diskontna stopnja</w:t>
            </w:r>
          </w:p>
        </w:tc>
        <w:tc>
          <w:tcPr>
            <w:tcW w:w="4058" w:type="pct"/>
          </w:tcPr>
          <w:p w14:paraId="6879BC60"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 xml:space="preserve">diskontna stopnja določena na osnovi Sporočila Komisije o spremembi metode določanja referenčnih obrestnih mer in </w:t>
            </w:r>
            <w:r>
              <w:rPr>
                <w:rFonts w:ascii="Tahoma" w:hAnsi="Tahoma" w:cs="Tahoma"/>
                <w:color w:val="000000" w:themeColor="text1"/>
                <w:sz w:val="14"/>
                <w:szCs w:val="14"/>
              </w:rPr>
              <w:t xml:space="preserve">diskontnih </w:t>
            </w:r>
            <w:r w:rsidRPr="00D5393D">
              <w:rPr>
                <w:rFonts w:ascii="Tahoma" w:hAnsi="Tahoma" w:cs="Tahoma"/>
                <w:color w:val="000000" w:themeColor="text1"/>
                <w:sz w:val="14"/>
                <w:szCs w:val="14"/>
              </w:rPr>
              <w:t xml:space="preserve">stopenj, ki velja na dan sklepa organa odločanja </w:t>
            </w:r>
            <w:r>
              <w:rPr>
                <w:rFonts w:ascii="Tahoma" w:hAnsi="Tahoma" w:cs="Tahoma"/>
                <w:color w:val="000000" w:themeColor="text1"/>
                <w:sz w:val="14"/>
                <w:szCs w:val="14"/>
              </w:rPr>
              <w:t>izvajalca Finančnega instrumenta o kreditu</w:t>
            </w:r>
          </w:p>
        </w:tc>
      </w:tr>
      <w:tr w:rsidR="00F12E77" w:rsidRPr="00D5393D" w14:paraId="694E83BA" w14:textId="77777777" w:rsidTr="00365A6B">
        <w:trPr>
          <w:trHeight w:val="1185"/>
        </w:trPr>
        <w:tc>
          <w:tcPr>
            <w:tcW w:w="942" w:type="pct"/>
          </w:tcPr>
          <w:p w14:paraId="2F04503A" w14:textId="77777777" w:rsidR="00F12E77" w:rsidRPr="00D5393D" w:rsidRDefault="00F12E77" w:rsidP="007E4F97">
            <w:pPr>
              <w:pStyle w:val="Header"/>
              <w:spacing w:after="12"/>
              <w:jc w:val="both"/>
              <w:rPr>
                <w:rFonts w:ascii="Tahoma" w:hAnsi="Tahoma" w:cs="Tahoma"/>
                <w:color w:val="000000" w:themeColor="text1"/>
                <w:sz w:val="14"/>
                <w:szCs w:val="14"/>
              </w:rPr>
            </w:pPr>
            <w:r w:rsidRPr="00D5393D">
              <w:rPr>
                <w:rFonts w:ascii="Tahoma" w:hAnsi="Tahoma" w:cs="Tahoma"/>
                <w:color w:val="000000" w:themeColor="text1"/>
                <w:sz w:val="14"/>
                <w:szCs w:val="14"/>
              </w:rPr>
              <w:t>stanje kredita</w:t>
            </w:r>
          </w:p>
        </w:tc>
        <w:tc>
          <w:tcPr>
            <w:tcW w:w="4058" w:type="pct"/>
          </w:tcPr>
          <w:p w14:paraId="53867BF7" w14:textId="77777777" w:rsidR="00F12E77" w:rsidRPr="00D5393D" w:rsidRDefault="00F12E77" w:rsidP="007E4F97">
            <w:pPr>
              <w:pStyle w:val="Header"/>
              <w:spacing w:after="12"/>
              <w:jc w:val="both"/>
              <w:rPr>
                <w:rFonts w:ascii="Tahoma" w:hAnsi="Tahoma" w:cs="Tahoma"/>
                <w:color w:val="000000" w:themeColor="text1"/>
                <w:sz w:val="14"/>
                <w:szCs w:val="14"/>
              </w:rPr>
            </w:pPr>
            <w:r>
              <w:rPr>
                <w:rFonts w:ascii="Tahoma" w:hAnsi="Tahoma" w:cs="Tahoma"/>
                <w:color w:val="000000" w:themeColor="text1"/>
                <w:sz w:val="14"/>
                <w:szCs w:val="14"/>
              </w:rPr>
              <w:t xml:space="preserve">le </w:t>
            </w:r>
            <w:r w:rsidRPr="0050116C">
              <w:rPr>
                <w:rFonts w:ascii="Tahoma" w:hAnsi="Tahoma" w:cs="Tahoma"/>
                <w:sz w:val="14"/>
                <w:szCs w:val="14"/>
              </w:rPr>
              <w:t xml:space="preserve">62,5% </w:t>
            </w:r>
            <w:r w:rsidRPr="00D5393D">
              <w:rPr>
                <w:rFonts w:ascii="Tahoma" w:hAnsi="Tahoma" w:cs="Tahoma"/>
                <w:color w:val="000000" w:themeColor="text1"/>
                <w:sz w:val="14"/>
                <w:szCs w:val="14"/>
              </w:rPr>
              <w:t>ostank</w:t>
            </w:r>
            <w:r>
              <w:rPr>
                <w:rFonts w:ascii="Tahoma" w:hAnsi="Tahoma" w:cs="Tahoma"/>
                <w:color w:val="000000" w:themeColor="text1"/>
                <w:sz w:val="14"/>
                <w:szCs w:val="14"/>
              </w:rPr>
              <w:t>a</w:t>
            </w:r>
            <w:r w:rsidRPr="00D5393D">
              <w:rPr>
                <w:rFonts w:ascii="Tahoma" w:hAnsi="Tahoma" w:cs="Tahoma"/>
                <w:color w:val="000000" w:themeColor="text1"/>
                <w:sz w:val="14"/>
                <w:szCs w:val="14"/>
              </w:rPr>
              <w:t xml:space="preserve"> kredita v </w:t>
            </w:r>
            <w:proofErr w:type="spellStart"/>
            <w:r w:rsidRPr="00D5393D">
              <w:rPr>
                <w:rFonts w:ascii="Tahoma" w:hAnsi="Tahoma" w:cs="Tahoma"/>
                <w:color w:val="000000" w:themeColor="text1"/>
                <w:sz w:val="14"/>
                <w:szCs w:val="14"/>
              </w:rPr>
              <w:t>kapitalizacijskem</w:t>
            </w:r>
            <w:proofErr w:type="spellEnd"/>
            <w:r w:rsidRPr="00D5393D">
              <w:rPr>
                <w:rFonts w:ascii="Tahoma" w:hAnsi="Tahoma" w:cs="Tahoma"/>
                <w:color w:val="000000" w:themeColor="text1"/>
                <w:sz w:val="14"/>
                <w:szCs w:val="14"/>
              </w:rPr>
              <w:t xml:space="preserve"> obdobju (po obrestih in </w:t>
            </w:r>
            <w:proofErr w:type="spellStart"/>
            <w:r w:rsidRPr="00D5393D">
              <w:rPr>
                <w:rFonts w:ascii="Tahoma" w:hAnsi="Tahoma" w:cs="Tahoma"/>
                <w:color w:val="000000" w:themeColor="text1"/>
                <w:sz w:val="14"/>
                <w:szCs w:val="14"/>
              </w:rPr>
              <w:t>razdolžnini</w:t>
            </w:r>
            <w:proofErr w:type="spellEnd"/>
            <w:r w:rsidRPr="00D5393D">
              <w:rPr>
                <w:rFonts w:ascii="Tahoma" w:hAnsi="Tahoma" w:cs="Tahoma"/>
                <w:color w:val="000000" w:themeColor="text1"/>
                <w:sz w:val="14"/>
                <w:szCs w:val="14"/>
              </w:rPr>
              <w:t xml:space="preserve">) kot izhaja iz načrta odplačila kredita za namen izračuna višine </w:t>
            </w:r>
            <w:r w:rsidRPr="00C31F66">
              <w:rPr>
                <w:rFonts w:ascii="Tahoma" w:hAnsi="Tahoma" w:cs="Tahoma"/>
                <w:i/>
                <w:color w:val="000000" w:themeColor="text1"/>
                <w:sz w:val="14"/>
                <w:szCs w:val="14"/>
              </w:rPr>
              <w:t xml:space="preserve">de </w:t>
            </w:r>
            <w:proofErr w:type="spellStart"/>
            <w:r w:rsidRPr="00C31F66">
              <w:rPr>
                <w:rFonts w:ascii="Tahoma" w:hAnsi="Tahoma" w:cs="Tahoma"/>
                <w:i/>
                <w:color w:val="000000" w:themeColor="text1"/>
                <w:sz w:val="14"/>
                <w:szCs w:val="14"/>
              </w:rPr>
              <w:t>minimis</w:t>
            </w:r>
            <w:proofErr w:type="spellEnd"/>
            <w:r w:rsidRPr="00D5393D">
              <w:rPr>
                <w:rFonts w:ascii="Tahoma" w:hAnsi="Tahoma" w:cs="Tahoma"/>
                <w:color w:val="000000" w:themeColor="text1"/>
                <w:sz w:val="14"/>
                <w:szCs w:val="14"/>
              </w:rPr>
              <w:t xml:space="preserve"> pomoči, v katerem se upošteva odobreni znesek </w:t>
            </w:r>
            <w:r w:rsidRPr="00D5393D">
              <w:rPr>
                <w:rFonts w:ascii="Tahoma" w:hAnsi="Tahoma" w:cs="Tahoma"/>
                <w:bCs/>
                <w:color w:val="000000" w:themeColor="text1"/>
                <w:sz w:val="14"/>
                <w:szCs w:val="14"/>
              </w:rPr>
              <w:t xml:space="preserve">kredita za kritje </w:t>
            </w:r>
            <w:r>
              <w:rPr>
                <w:rFonts w:ascii="Tahoma" w:hAnsi="Tahoma" w:cs="Tahoma"/>
                <w:bCs/>
                <w:color w:val="000000" w:themeColor="text1"/>
                <w:sz w:val="14"/>
                <w:szCs w:val="14"/>
              </w:rPr>
              <w:t>upravičenih stroškov,</w:t>
            </w:r>
            <w:r w:rsidRPr="00D5393D">
              <w:rPr>
                <w:rFonts w:ascii="Tahoma" w:hAnsi="Tahoma" w:cs="Tahoma"/>
                <w:color w:val="000000" w:themeColor="text1"/>
                <w:sz w:val="14"/>
                <w:szCs w:val="14"/>
              </w:rPr>
              <w:t xml:space="preserve"> ročnost kredita (vključno z moratorijem), enkratno nakazilo kredita takoj po sklenitvi </w:t>
            </w:r>
            <w:r>
              <w:rPr>
                <w:rFonts w:ascii="Tahoma" w:hAnsi="Tahoma" w:cs="Tahoma"/>
                <w:color w:val="000000" w:themeColor="text1"/>
                <w:sz w:val="14"/>
                <w:szCs w:val="14"/>
              </w:rPr>
              <w:t>kreditne pogodbe</w:t>
            </w:r>
            <w:r w:rsidRPr="00D5393D">
              <w:rPr>
                <w:rFonts w:ascii="Tahoma" w:hAnsi="Tahoma" w:cs="Tahoma"/>
                <w:color w:val="000000" w:themeColor="text1"/>
                <w:sz w:val="14"/>
                <w:szCs w:val="14"/>
              </w:rPr>
              <w:t xml:space="preserve"> in linearna metoda mesečnega odplačila kredita</w:t>
            </w:r>
          </w:p>
        </w:tc>
      </w:tr>
    </w:tbl>
    <w:p w14:paraId="04205DFA" w14:textId="77777777" w:rsidR="00F12E77" w:rsidRPr="00585EB7" w:rsidRDefault="00F12E77" w:rsidP="00F12E77">
      <w:pPr>
        <w:pStyle w:val="FootnoteText"/>
        <w:rPr>
          <w:lang w:val="sl-SI"/>
        </w:rPr>
      </w:pPr>
    </w:p>
  </w:footnote>
  <w:footnote w:id="33">
    <w:p w14:paraId="68C1E668" w14:textId="77777777" w:rsidR="00F12E77" w:rsidRPr="009B7E64" w:rsidRDefault="00F12E77" w:rsidP="00F12E77">
      <w:pPr>
        <w:pStyle w:val="FootnoteText"/>
        <w:rPr>
          <w:rFonts w:ascii="Tahoma" w:hAnsi="Tahoma" w:cs="Tahoma"/>
          <w:sz w:val="14"/>
          <w:szCs w:val="14"/>
          <w:lang w:val="sl-SI"/>
        </w:rPr>
      </w:pPr>
      <w:r w:rsidRPr="009B7E64">
        <w:rPr>
          <w:rStyle w:val="FootnoteReference"/>
          <w:rFonts w:ascii="Tahoma" w:hAnsi="Tahoma" w:cs="Tahoma"/>
          <w:sz w:val="14"/>
          <w:szCs w:val="14"/>
        </w:rPr>
        <w:footnoteRef/>
      </w:r>
      <w:r w:rsidRPr="009B7E64">
        <w:rPr>
          <w:rStyle w:val="FootnoteReference"/>
          <w:rFonts w:ascii="Tahoma" w:hAnsi="Tahoma" w:cs="Tahoma"/>
          <w:sz w:val="14"/>
          <w:szCs w:val="14"/>
        </w:rPr>
        <w:t xml:space="preserve"> </w:t>
      </w:r>
      <w:r w:rsidRPr="009B7E64">
        <w:rPr>
          <w:rFonts w:ascii="Tahoma" w:hAnsi="Tahoma" w:cs="Tahoma"/>
          <w:iCs/>
          <w:color w:val="000000" w:themeColor="text1"/>
          <w:sz w:val="14"/>
          <w:szCs w:val="14"/>
        </w:rPr>
        <w:t xml:space="preserve">UL L 140, 30.4.2004, str. 1–134 in </w:t>
      </w:r>
      <w:r w:rsidRPr="009B7E64">
        <w:rPr>
          <w:rFonts w:ascii="Tahoma" w:hAnsi="Tahoma" w:cs="Tahoma"/>
          <w:iCs/>
          <w:color w:val="000000" w:themeColor="text1"/>
          <w:sz w:val="14"/>
          <w:szCs w:val="14"/>
          <w:lang w:val="sl-SI"/>
        </w:rPr>
        <w:t>njene nadaljnje spremembe.</w:t>
      </w:r>
    </w:p>
  </w:footnote>
  <w:footnote w:id="34">
    <w:p w14:paraId="71B11286" w14:textId="77777777" w:rsidR="00F12E77" w:rsidRPr="0033561E" w:rsidRDefault="00F12E77" w:rsidP="00F12E77">
      <w:pPr>
        <w:pStyle w:val="FootnoteText"/>
        <w:jc w:val="both"/>
        <w:rPr>
          <w:rFonts w:ascii="Tahoma" w:hAnsi="Tahoma" w:cs="Tahoma"/>
          <w:sz w:val="14"/>
          <w:szCs w:val="14"/>
          <w:lang w:val="sl-SI"/>
        </w:rPr>
      </w:pPr>
      <w:r w:rsidRPr="009B7E64">
        <w:rPr>
          <w:rStyle w:val="FootnoteReference"/>
          <w:rFonts w:ascii="Tahoma" w:hAnsi="Tahoma" w:cs="Tahoma"/>
          <w:sz w:val="14"/>
          <w:szCs w:val="14"/>
        </w:rPr>
        <w:footnoteRef/>
      </w:r>
      <w:r w:rsidRPr="009B7E64">
        <w:rPr>
          <w:rFonts w:ascii="Tahoma" w:hAnsi="Tahoma" w:cs="Tahoma"/>
          <w:sz w:val="14"/>
          <w:szCs w:val="14"/>
        </w:rPr>
        <w:t xml:space="preserve"> </w:t>
      </w:r>
      <w:r w:rsidRPr="009B7E64">
        <w:rPr>
          <w:rFonts w:ascii="Tahoma" w:hAnsi="Tahoma" w:cs="Tahoma"/>
          <w:sz w:val="14"/>
          <w:szCs w:val="14"/>
          <w:lang w:val="sl-SI"/>
        </w:rPr>
        <w:t>Pristojni organ pomeni vsak organ Republike Slovenije ali Evropske Unije, ki je v skladu s pravili pristojen za izvajanje, upravljanje, nadzor ali revizijo izvajanja Operativnega programa.</w:t>
      </w:r>
      <w:r>
        <w:rPr>
          <w:rFonts w:ascii="Tahoma" w:hAnsi="Tahoma" w:cs="Tahoma"/>
          <w:sz w:val="14"/>
          <w:szCs w:val="14"/>
          <w:lang w:val="sl-SI"/>
        </w:rPr>
        <w:t xml:space="preserve"> </w:t>
      </w:r>
    </w:p>
  </w:footnote>
  <w:footnote w:id="35">
    <w:p w14:paraId="31208A5A" w14:textId="77777777" w:rsidR="00F12E77" w:rsidRPr="00663BB0" w:rsidRDefault="00F12E77" w:rsidP="00F12E77">
      <w:pPr>
        <w:pStyle w:val="FootnoteText"/>
        <w:rPr>
          <w:lang w:val="sl-SI"/>
        </w:rPr>
      </w:pPr>
      <w:r w:rsidRPr="00663BB0">
        <w:rPr>
          <w:rStyle w:val="FootnoteReference"/>
          <w:rFonts w:ascii="Tahoma" w:hAnsi="Tahoma" w:cs="Tahoma"/>
          <w:sz w:val="14"/>
          <w:szCs w:val="14"/>
        </w:rPr>
        <w:footnoteRef/>
      </w:r>
      <w:r w:rsidRPr="00F07902">
        <w:rPr>
          <w:rStyle w:val="FootnoteReference"/>
          <w:rFonts w:ascii="Tahoma" w:hAnsi="Tahoma" w:cs="Tahoma"/>
          <w:sz w:val="14"/>
          <w:szCs w:val="14"/>
        </w:rPr>
        <w:t xml:space="preserve"> </w:t>
      </w:r>
      <w:proofErr w:type="spellStart"/>
      <w:r w:rsidRPr="00D5393D">
        <w:rPr>
          <w:rFonts w:ascii="Tahoma" w:hAnsi="Tahoma" w:cs="Tahoma"/>
          <w:color w:val="000000" w:themeColor="text1"/>
          <w:sz w:val="14"/>
          <w:szCs w:val="14"/>
          <w:lang w:val="sl-SI"/>
        </w:rPr>
        <w:t>Ur.l</w:t>
      </w:r>
      <w:proofErr w:type="spellEnd"/>
      <w:r w:rsidRPr="00D5393D">
        <w:rPr>
          <w:rFonts w:ascii="Tahoma" w:hAnsi="Tahoma" w:cs="Tahoma"/>
          <w:color w:val="000000" w:themeColor="text1"/>
          <w:sz w:val="14"/>
          <w:szCs w:val="14"/>
          <w:lang w:val="sl-SI"/>
        </w:rPr>
        <w:t>. RS, št. 37/2004.</w:t>
      </w:r>
    </w:p>
  </w:footnote>
  <w:footnote w:id="36">
    <w:p w14:paraId="48687949" w14:textId="77777777" w:rsidR="00F12E77" w:rsidRPr="00B02CBD" w:rsidRDefault="00F12E77" w:rsidP="00F12E77">
      <w:pPr>
        <w:pStyle w:val="FootnoteText"/>
        <w:rPr>
          <w:lang w:val="sl-SI"/>
        </w:rPr>
      </w:pPr>
      <w:r w:rsidRPr="00B02CBD">
        <w:rPr>
          <w:rStyle w:val="FootnoteReference"/>
          <w:rFonts w:ascii="Tahoma" w:hAnsi="Tahoma" w:cs="Tahoma"/>
          <w:sz w:val="14"/>
          <w:szCs w:val="14"/>
        </w:rPr>
        <w:footnoteRef/>
      </w:r>
      <w:r w:rsidRPr="00B02CBD">
        <w:rPr>
          <w:rStyle w:val="FootnoteReference"/>
          <w:rFonts w:ascii="Tahoma" w:hAnsi="Tahoma" w:cs="Tahoma"/>
          <w:sz w:val="14"/>
          <w:szCs w:val="14"/>
        </w:rPr>
        <w:t xml:space="preserve"> </w:t>
      </w:r>
      <w:r w:rsidRPr="00D5393D">
        <w:rPr>
          <w:rFonts w:ascii="Tahoma" w:hAnsi="Tahoma" w:cs="Tahoma"/>
          <w:bCs/>
          <w:color w:val="000000" w:themeColor="text1"/>
          <w:sz w:val="14"/>
          <w:szCs w:val="14"/>
        </w:rPr>
        <w:t>Ur.l. RS, št. 61/04, 22/07 in 50/14.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56E5"/>
    <w:multiLevelType w:val="hybridMultilevel"/>
    <w:tmpl w:val="9454FEA0"/>
    <w:lvl w:ilvl="0" w:tplc="F34AEB8A">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DC78EF"/>
    <w:multiLevelType w:val="multilevel"/>
    <w:tmpl w:val="5BAEB358"/>
    <w:lvl w:ilvl="0">
      <w:start w:val="6"/>
      <w:numFmt w:val="decimal"/>
      <w:lvlText w:val="%1"/>
      <w:lvlJc w:val="left"/>
      <w:pPr>
        <w:ind w:left="360" w:hanging="360"/>
      </w:pPr>
      <w:rPr>
        <w:rFonts w:hint="default"/>
      </w:rPr>
    </w:lvl>
    <w:lvl w:ilvl="1">
      <w:start w:val="1"/>
      <w:numFmt w:val="decimal"/>
      <w:lvlText w:val="%1.%2"/>
      <w:lvlJc w:val="left"/>
      <w:pPr>
        <w:ind w:left="1640" w:hanging="36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040" w:hanging="1800"/>
      </w:pPr>
      <w:rPr>
        <w:rFonts w:hint="default"/>
      </w:rPr>
    </w:lvl>
  </w:abstractNum>
  <w:abstractNum w:abstractNumId="2" w15:restartNumberingAfterBreak="0">
    <w:nsid w:val="0F196659"/>
    <w:multiLevelType w:val="hybridMultilevel"/>
    <w:tmpl w:val="4FEA3DF0"/>
    <w:lvl w:ilvl="0" w:tplc="0032C35C">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930AE0"/>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128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B93807"/>
    <w:multiLevelType w:val="hybridMultilevel"/>
    <w:tmpl w:val="11F42810"/>
    <w:lvl w:ilvl="0" w:tplc="E14CDE7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F341B"/>
    <w:multiLevelType w:val="hybridMultilevel"/>
    <w:tmpl w:val="7EAE66C8"/>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B2938ED"/>
    <w:multiLevelType w:val="hybridMultilevel"/>
    <w:tmpl w:val="9C40AC18"/>
    <w:lvl w:ilvl="0" w:tplc="A500768E">
      <w:start w:val="1"/>
      <w:numFmt w:val="decimal"/>
      <w:lvlText w:val="(%1)"/>
      <w:lvlJc w:val="left"/>
      <w:pPr>
        <w:tabs>
          <w:tab w:val="num" w:pos="1778"/>
        </w:tabs>
        <w:ind w:left="1778" w:hanging="360"/>
      </w:pPr>
      <w:rPr>
        <w:rFonts w:hint="default"/>
      </w:rPr>
    </w:lvl>
    <w:lvl w:ilvl="1" w:tplc="04240003">
      <w:start w:val="1"/>
      <w:numFmt w:val="bullet"/>
      <w:lvlText w:val="o"/>
      <w:lvlJc w:val="left"/>
      <w:pPr>
        <w:tabs>
          <w:tab w:val="num" w:pos="2676"/>
        </w:tabs>
        <w:ind w:left="2676" w:hanging="360"/>
      </w:pPr>
      <w:rPr>
        <w:rFonts w:ascii="Courier New" w:hAnsi="Courier New" w:hint="default"/>
      </w:rPr>
    </w:lvl>
    <w:lvl w:ilvl="2" w:tplc="04240005">
      <w:start w:val="1"/>
      <w:numFmt w:val="bullet"/>
      <w:lvlText w:val=""/>
      <w:lvlJc w:val="left"/>
      <w:pPr>
        <w:tabs>
          <w:tab w:val="num" w:pos="3396"/>
        </w:tabs>
        <w:ind w:left="3396" w:hanging="360"/>
      </w:pPr>
      <w:rPr>
        <w:rFonts w:ascii="Wingdings" w:hAnsi="Wingdings" w:hint="default"/>
      </w:rPr>
    </w:lvl>
    <w:lvl w:ilvl="3" w:tplc="04240001" w:tentative="1">
      <w:start w:val="1"/>
      <w:numFmt w:val="bullet"/>
      <w:lvlText w:val=""/>
      <w:lvlJc w:val="left"/>
      <w:pPr>
        <w:tabs>
          <w:tab w:val="num" w:pos="4116"/>
        </w:tabs>
        <w:ind w:left="4116" w:hanging="360"/>
      </w:pPr>
      <w:rPr>
        <w:rFonts w:ascii="Symbol" w:hAnsi="Symbol" w:hint="default"/>
      </w:rPr>
    </w:lvl>
    <w:lvl w:ilvl="4" w:tplc="04240003" w:tentative="1">
      <w:start w:val="1"/>
      <w:numFmt w:val="bullet"/>
      <w:lvlText w:val="o"/>
      <w:lvlJc w:val="left"/>
      <w:pPr>
        <w:tabs>
          <w:tab w:val="num" w:pos="4836"/>
        </w:tabs>
        <w:ind w:left="4836" w:hanging="360"/>
      </w:pPr>
      <w:rPr>
        <w:rFonts w:ascii="Courier New" w:hAnsi="Courier New" w:hint="default"/>
      </w:rPr>
    </w:lvl>
    <w:lvl w:ilvl="5" w:tplc="04240005" w:tentative="1">
      <w:start w:val="1"/>
      <w:numFmt w:val="bullet"/>
      <w:lvlText w:val=""/>
      <w:lvlJc w:val="left"/>
      <w:pPr>
        <w:tabs>
          <w:tab w:val="num" w:pos="5556"/>
        </w:tabs>
        <w:ind w:left="5556" w:hanging="360"/>
      </w:pPr>
      <w:rPr>
        <w:rFonts w:ascii="Wingdings" w:hAnsi="Wingdings" w:hint="default"/>
      </w:rPr>
    </w:lvl>
    <w:lvl w:ilvl="6" w:tplc="04240001" w:tentative="1">
      <w:start w:val="1"/>
      <w:numFmt w:val="bullet"/>
      <w:lvlText w:val=""/>
      <w:lvlJc w:val="left"/>
      <w:pPr>
        <w:tabs>
          <w:tab w:val="num" w:pos="6276"/>
        </w:tabs>
        <w:ind w:left="6276" w:hanging="360"/>
      </w:pPr>
      <w:rPr>
        <w:rFonts w:ascii="Symbol" w:hAnsi="Symbol" w:hint="default"/>
      </w:rPr>
    </w:lvl>
    <w:lvl w:ilvl="7" w:tplc="04240003" w:tentative="1">
      <w:start w:val="1"/>
      <w:numFmt w:val="bullet"/>
      <w:lvlText w:val="o"/>
      <w:lvlJc w:val="left"/>
      <w:pPr>
        <w:tabs>
          <w:tab w:val="num" w:pos="6996"/>
        </w:tabs>
        <w:ind w:left="6996" w:hanging="360"/>
      </w:pPr>
      <w:rPr>
        <w:rFonts w:ascii="Courier New" w:hAnsi="Courier New" w:hint="default"/>
      </w:rPr>
    </w:lvl>
    <w:lvl w:ilvl="8" w:tplc="04240005" w:tentative="1">
      <w:start w:val="1"/>
      <w:numFmt w:val="bullet"/>
      <w:lvlText w:val=""/>
      <w:lvlJc w:val="left"/>
      <w:pPr>
        <w:tabs>
          <w:tab w:val="num" w:pos="7716"/>
        </w:tabs>
        <w:ind w:left="7716" w:hanging="360"/>
      </w:pPr>
      <w:rPr>
        <w:rFonts w:ascii="Wingdings" w:hAnsi="Wingdings" w:hint="default"/>
      </w:rPr>
    </w:lvl>
  </w:abstractNum>
  <w:abstractNum w:abstractNumId="7" w15:restartNumberingAfterBreak="0">
    <w:nsid w:val="1E2944B2"/>
    <w:multiLevelType w:val="hybridMultilevel"/>
    <w:tmpl w:val="43744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2518B7"/>
    <w:multiLevelType w:val="hybridMultilevel"/>
    <w:tmpl w:val="C068D590"/>
    <w:lvl w:ilvl="0" w:tplc="7BF60FF8">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25945513"/>
    <w:multiLevelType w:val="multilevel"/>
    <w:tmpl w:val="FA702B62"/>
    <w:lvl w:ilvl="0">
      <w:start w:val="7"/>
      <w:numFmt w:val="decimal"/>
      <w:lvlText w:val="%1."/>
      <w:lvlJc w:val="left"/>
      <w:pPr>
        <w:ind w:left="360" w:hanging="36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DD56D68"/>
    <w:multiLevelType w:val="multilevel"/>
    <w:tmpl w:val="0480E8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5D5B3D"/>
    <w:multiLevelType w:val="hybridMultilevel"/>
    <w:tmpl w:val="ED3815B8"/>
    <w:lvl w:ilvl="0" w:tplc="2DFA16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5D4E3C"/>
    <w:multiLevelType w:val="hybridMultilevel"/>
    <w:tmpl w:val="230E5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E118D"/>
    <w:multiLevelType w:val="hybridMultilevel"/>
    <w:tmpl w:val="0100C18C"/>
    <w:lvl w:ilvl="0" w:tplc="8080492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5522B5"/>
    <w:multiLevelType w:val="hybridMultilevel"/>
    <w:tmpl w:val="854C4A98"/>
    <w:lvl w:ilvl="0" w:tplc="7D5840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CC8035F"/>
    <w:multiLevelType w:val="hybridMultilevel"/>
    <w:tmpl w:val="2E665718"/>
    <w:lvl w:ilvl="0" w:tplc="11FE9A6A">
      <w:start w:val="1"/>
      <w:numFmt w:val="decimal"/>
      <w:lvlText w:val="(%1)"/>
      <w:lvlJc w:val="left"/>
      <w:pPr>
        <w:ind w:left="928" w:hanging="360"/>
      </w:pPr>
      <w:rPr>
        <w:rFonts w:hint="default"/>
        <w:b w:val="0"/>
      </w:rPr>
    </w:lvl>
    <w:lvl w:ilvl="1" w:tplc="04240019">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6" w15:restartNumberingAfterBreak="0">
    <w:nsid w:val="3D047B88"/>
    <w:multiLevelType w:val="multilevel"/>
    <w:tmpl w:val="CD5026C8"/>
    <w:lvl w:ilvl="0">
      <w:start w:val="1"/>
      <w:numFmt w:val="decimal"/>
      <w:lvlText w:val="%1."/>
      <w:lvlJc w:val="left"/>
      <w:pPr>
        <w:ind w:left="644" w:hanging="360"/>
      </w:pPr>
      <w:rPr>
        <w:rFonts w:hint="default"/>
      </w:rPr>
    </w:lvl>
    <w:lvl w:ilvl="1">
      <w:start w:val="1"/>
      <w:numFmt w:val="bullet"/>
      <w:lvlText w:val="-"/>
      <w:lvlJc w:val="left"/>
      <w:pPr>
        <w:ind w:left="1280" w:hanging="570"/>
      </w:pPr>
      <w:rPr>
        <w:rFonts w:ascii="Courier New" w:hAnsi="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A652D0"/>
    <w:multiLevelType w:val="hybridMultilevel"/>
    <w:tmpl w:val="706087E2"/>
    <w:lvl w:ilvl="0" w:tplc="04240003">
      <w:start w:val="1"/>
      <w:numFmt w:val="bullet"/>
      <w:lvlText w:val="o"/>
      <w:lvlJc w:val="left"/>
      <w:pPr>
        <w:ind w:left="1859" w:hanging="360"/>
      </w:pPr>
      <w:rPr>
        <w:rFonts w:ascii="Courier New" w:hAnsi="Courier New" w:cs="Courier New" w:hint="default"/>
      </w:rPr>
    </w:lvl>
    <w:lvl w:ilvl="1" w:tplc="04240003" w:tentative="1">
      <w:start w:val="1"/>
      <w:numFmt w:val="bullet"/>
      <w:lvlText w:val="o"/>
      <w:lvlJc w:val="left"/>
      <w:pPr>
        <w:ind w:left="2579" w:hanging="360"/>
      </w:pPr>
      <w:rPr>
        <w:rFonts w:ascii="Courier New" w:hAnsi="Courier New" w:cs="Courier New" w:hint="default"/>
      </w:rPr>
    </w:lvl>
    <w:lvl w:ilvl="2" w:tplc="04240005" w:tentative="1">
      <w:start w:val="1"/>
      <w:numFmt w:val="bullet"/>
      <w:lvlText w:val=""/>
      <w:lvlJc w:val="left"/>
      <w:pPr>
        <w:ind w:left="3299" w:hanging="360"/>
      </w:pPr>
      <w:rPr>
        <w:rFonts w:ascii="Wingdings" w:hAnsi="Wingdings" w:hint="default"/>
      </w:rPr>
    </w:lvl>
    <w:lvl w:ilvl="3" w:tplc="04240001" w:tentative="1">
      <w:start w:val="1"/>
      <w:numFmt w:val="bullet"/>
      <w:lvlText w:val=""/>
      <w:lvlJc w:val="left"/>
      <w:pPr>
        <w:ind w:left="4019" w:hanging="360"/>
      </w:pPr>
      <w:rPr>
        <w:rFonts w:ascii="Symbol" w:hAnsi="Symbol" w:hint="default"/>
      </w:rPr>
    </w:lvl>
    <w:lvl w:ilvl="4" w:tplc="04240003" w:tentative="1">
      <w:start w:val="1"/>
      <w:numFmt w:val="bullet"/>
      <w:lvlText w:val="o"/>
      <w:lvlJc w:val="left"/>
      <w:pPr>
        <w:ind w:left="4739" w:hanging="360"/>
      </w:pPr>
      <w:rPr>
        <w:rFonts w:ascii="Courier New" w:hAnsi="Courier New" w:cs="Courier New" w:hint="default"/>
      </w:rPr>
    </w:lvl>
    <w:lvl w:ilvl="5" w:tplc="04240005" w:tentative="1">
      <w:start w:val="1"/>
      <w:numFmt w:val="bullet"/>
      <w:lvlText w:val=""/>
      <w:lvlJc w:val="left"/>
      <w:pPr>
        <w:ind w:left="5459" w:hanging="360"/>
      </w:pPr>
      <w:rPr>
        <w:rFonts w:ascii="Wingdings" w:hAnsi="Wingdings" w:hint="default"/>
      </w:rPr>
    </w:lvl>
    <w:lvl w:ilvl="6" w:tplc="04240001" w:tentative="1">
      <w:start w:val="1"/>
      <w:numFmt w:val="bullet"/>
      <w:lvlText w:val=""/>
      <w:lvlJc w:val="left"/>
      <w:pPr>
        <w:ind w:left="6179" w:hanging="360"/>
      </w:pPr>
      <w:rPr>
        <w:rFonts w:ascii="Symbol" w:hAnsi="Symbol" w:hint="default"/>
      </w:rPr>
    </w:lvl>
    <w:lvl w:ilvl="7" w:tplc="04240003" w:tentative="1">
      <w:start w:val="1"/>
      <w:numFmt w:val="bullet"/>
      <w:lvlText w:val="o"/>
      <w:lvlJc w:val="left"/>
      <w:pPr>
        <w:ind w:left="6899" w:hanging="360"/>
      </w:pPr>
      <w:rPr>
        <w:rFonts w:ascii="Courier New" w:hAnsi="Courier New" w:cs="Courier New" w:hint="default"/>
      </w:rPr>
    </w:lvl>
    <w:lvl w:ilvl="8" w:tplc="04240005" w:tentative="1">
      <w:start w:val="1"/>
      <w:numFmt w:val="bullet"/>
      <w:lvlText w:val=""/>
      <w:lvlJc w:val="left"/>
      <w:pPr>
        <w:ind w:left="7619" w:hanging="360"/>
      </w:pPr>
      <w:rPr>
        <w:rFonts w:ascii="Wingdings" w:hAnsi="Wingdings" w:hint="default"/>
      </w:rPr>
    </w:lvl>
  </w:abstractNum>
  <w:abstractNum w:abstractNumId="18" w15:restartNumberingAfterBreak="0">
    <w:nsid w:val="3F543C2C"/>
    <w:multiLevelType w:val="hybridMultilevel"/>
    <w:tmpl w:val="C84ECF56"/>
    <w:lvl w:ilvl="0" w:tplc="BE8C91C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FA1B81"/>
    <w:multiLevelType w:val="hybridMultilevel"/>
    <w:tmpl w:val="28C6813A"/>
    <w:lvl w:ilvl="0" w:tplc="F0463B08">
      <w:start w:val="1"/>
      <w:numFmt w:val="lowerLetter"/>
      <w:lvlText w:val="%1)"/>
      <w:lvlJc w:val="left"/>
      <w:pPr>
        <w:ind w:left="1772" w:hanging="360"/>
      </w:pPr>
      <w:rPr>
        <w:rFonts w:ascii="Tahoma" w:hAnsi="Tahoma" w:cs="Tahoma" w:hint="default"/>
        <w:b w:val="0"/>
        <w:sz w:val="14"/>
        <w:szCs w:val="14"/>
      </w:rPr>
    </w:lvl>
    <w:lvl w:ilvl="1" w:tplc="04240019" w:tentative="1">
      <w:start w:val="1"/>
      <w:numFmt w:val="lowerLetter"/>
      <w:lvlText w:val="%2."/>
      <w:lvlJc w:val="left"/>
      <w:pPr>
        <w:ind w:left="2492" w:hanging="360"/>
      </w:pPr>
    </w:lvl>
    <w:lvl w:ilvl="2" w:tplc="0424001B" w:tentative="1">
      <w:start w:val="1"/>
      <w:numFmt w:val="lowerRoman"/>
      <w:lvlText w:val="%3."/>
      <w:lvlJc w:val="right"/>
      <w:pPr>
        <w:ind w:left="3212" w:hanging="180"/>
      </w:pPr>
    </w:lvl>
    <w:lvl w:ilvl="3" w:tplc="0424000F" w:tentative="1">
      <w:start w:val="1"/>
      <w:numFmt w:val="decimal"/>
      <w:lvlText w:val="%4."/>
      <w:lvlJc w:val="left"/>
      <w:pPr>
        <w:ind w:left="3932" w:hanging="360"/>
      </w:pPr>
    </w:lvl>
    <w:lvl w:ilvl="4" w:tplc="04240019" w:tentative="1">
      <w:start w:val="1"/>
      <w:numFmt w:val="lowerLetter"/>
      <w:lvlText w:val="%5."/>
      <w:lvlJc w:val="left"/>
      <w:pPr>
        <w:ind w:left="4652" w:hanging="360"/>
      </w:pPr>
    </w:lvl>
    <w:lvl w:ilvl="5" w:tplc="0424001B" w:tentative="1">
      <w:start w:val="1"/>
      <w:numFmt w:val="lowerRoman"/>
      <w:lvlText w:val="%6."/>
      <w:lvlJc w:val="right"/>
      <w:pPr>
        <w:ind w:left="5372" w:hanging="180"/>
      </w:pPr>
    </w:lvl>
    <w:lvl w:ilvl="6" w:tplc="0424000F" w:tentative="1">
      <w:start w:val="1"/>
      <w:numFmt w:val="decimal"/>
      <w:lvlText w:val="%7."/>
      <w:lvlJc w:val="left"/>
      <w:pPr>
        <w:ind w:left="6092" w:hanging="360"/>
      </w:pPr>
    </w:lvl>
    <w:lvl w:ilvl="7" w:tplc="04240019" w:tentative="1">
      <w:start w:val="1"/>
      <w:numFmt w:val="lowerLetter"/>
      <w:lvlText w:val="%8."/>
      <w:lvlJc w:val="left"/>
      <w:pPr>
        <w:ind w:left="6812" w:hanging="360"/>
      </w:pPr>
    </w:lvl>
    <w:lvl w:ilvl="8" w:tplc="0424001B" w:tentative="1">
      <w:start w:val="1"/>
      <w:numFmt w:val="lowerRoman"/>
      <w:lvlText w:val="%9."/>
      <w:lvlJc w:val="right"/>
      <w:pPr>
        <w:ind w:left="7532" w:hanging="180"/>
      </w:pPr>
    </w:lvl>
  </w:abstractNum>
  <w:abstractNum w:abstractNumId="20" w15:restartNumberingAfterBreak="0">
    <w:nsid w:val="42933ED0"/>
    <w:multiLevelType w:val="hybridMultilevel"/>
    <w:tmpl w:val="D0C00934"/>
    <w:lvl w:ilvl="0" w:tplc="7DACC484">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32B1DA8"/>
    <w:multiLevelType w:val="hybridMultilevel"/>
    <w:tmpl w:val="19CC1488"/>
    <w:lvl w:ilvl="0" w:tplc="E062B248">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47EB4B3E"/>
    <w:multiLevelType w:val="multilevel"/>
    <w:tmpl w:val="77880CCC"/>
    <w:lvl w:ilvl="0">
      <w:start w:val="7"/>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8B45392"/>
    <w:multiLevelType w:val="hybridMultilevel"/>
    <w:tmpl w:val="470CFA92"/>
    <w:lvl w:ilvl="0" w:tplc="367A4FF2">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8F06982"/>
    <w:multiLevelType w:val="multilevel"/>
    <w:tmpl w:val="BFEEB24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E3C36"/>
    <w:multiLevelType w:val="hybridMultilevel"/>
    <w:tmpl w:val="4D508F80"/>
    <w:lvl w:ilvl="0" w:tplc="04240001">
      <w:start w:val="1"/>
      <w:numFmt w:val="bullet"/>
      <w:lvlText w:val=""/>
      <w:lvlJc w:val="left"/>
      <w:pPr>
        <w:ind w:left="1859" w:hanging="360"/>
      </w:pPr>
      <w:rPr>
        <w:rFonts w:ascii="Symbol" w:hAnsi="Symbol" w:hint="default"/>
      </w:rPr>
    </w:lvl>
    <w:lvl w:ilvl="1" w:tplc="04240003" w:tentative="1">
      <w:start w:val="1"/>
      <w:numFmt w:val="bullet"/>
      <w:lvlText w:val="o"/>
      <w:lvlJc w:val="left"/>
      <w:pPr>
        <w:ind w:left="2579" w:hanging="360"/>
      </w:pPr>
      <w:rPr>
        <w:rFonts w:ascii="Courier New" w:hAnsi="Courier New" w:cs="Courier New" w:hint="default"/>
      </w:rPr>
    </w:lvl>
    <w:lvl w:ilvl="2" w:tplc="04240005" w:tentative="1">
      <w:start w:val="1"/>
      <w:numFmt w:val="bullet"/>
      <w:lvlText w:val=""/>
      <w:lvlJc w:val="left"/>
      <w:pPr>
        <w:ind w:left="3299" w:hanging="360"/>
      </w:pPr>
      <w:rPr>
        <w:rFonts w:ascii="Wingdings" w:hAnsi="Wingdings" w:hint="default"/>
      </w:rPr>
    </w:lvl>
    <w:lvl w:ilvl="3" w:tplc="04240001" w:tentative="1">
      <w:start w:val="1"/>
      <w:numFmt w:val="bullet"/>
      <w:lvlText w:val=""/>
      <w:lvlJc w:val="left"/>
      <w:pPr>
        <w:ind w:left="4019" w:hanging="360"/>
      </w:pPr>
      <w:rPr>
        <w:rFonts w:ascii="Symbol" w:hAnsi="Symbol" w:hint="default"/>
      </w:rPr>
    </w:lvl>
    <w:lvl w:ilvl="4" w:tplc="04240003" w:tentative="1">
      <w:start w:val="1"/>
      <w:numFmt w:val="bullet"/>
      <w:lvlText w:val="o"/>
      <w:lvlJc w:val="left"/>
      <w:pPr>
        <w:ind w:left="4739" w:hanging="360"/>
      </w:pPr>
      <w:rPr>
        <w:rFonts w:ascii="Courier New" w:hAnsi="Courier New" w:cs="Courier New" w:hint="default"/>
      </w:rPr>
    </w:lvl>
    <w:lvl w:ilvl="5" w:tplc="04240005" w:tentative="1">
      <w:start w:val="1"/>
      <w:numFmt w:val="bullet"/>
      <w:lvlText w:val=""/>
      <w:lvlJc w:val="left"/>
      <w:pPr>
        <w:ind w:left="5459" w:hanging="360"/>
      </w:pPr>
      <w:rPr>
        <w:rFonts w:ascii="Wingdings" w:hAnsi="Wingdings" w:hint="default"/>
      </w:rPr>
    </w:lvl>
    <w:lvl w:ilvl="6" w:tplc="04240001" w:tentative="1">
      <w:start w:val="1"/>
      <w:numFmt w:val="bullet"/>
      <w:lvlText w:val=""/>
      <w:lvlJc w:val="left"/>
      <w:pPr>
        <w:ind w:left="6179" w:hanging="360"/>
      </w:pPr>
      <w:rPr>
        <w:rFonts w:ascii="Symbol" w:hAnsi="Symbol" w:hint="default"/>
      </w:rPr>
    </w:lvl>
    <w:lvl w:ilvl="7" w:tplc="04240003" w:tentative="1">
      <w:start w:val="1"/>
      <w:numFmt w:val="bullet"/>
      <w:lvlText w:val="o"/>
      <w:lvlJc w:val="left"/>
      <w:pPr>
        <w:ind w:left="6899" w:hanging="360"/>
      </w:pPr>
      <w:rPr>
        <w:rFonts w:ascii="Courier New" w:hAnsi="Courier New" w:cs="Courier New" w:hint="default"/>
      </w:rPr>
    </w:lvl>
    <w:lvl w:ilvl="8" w:tplc="04240005" w:tentative="1">
      <w:start w:val="1"/>
      <w:numFmt w:val="bullet"/>
      <w:lvlText w:val=""/>
      <w:lvlJc w:val="left"/>
      <w:pPr>
        <w:ind w:left="7619" w:hanging="360"/>
      </w:pPr>
      <w:rPr>
        <w:rFonts w:ascii="Wingdings" w:hAnsi="Wingdings" w:hint="default"/>
      </w:rPr>
    </w:lvl>
  </w:abstractNum>
  <w:abstractNum w:abstractNumId="26" w15:restartNumberingAfterBreak="0">
    <w:nsid w:val="4E514747"/>
    <w:multiLevelType w:val="hybridMultilevel"/>
    <w:tmpl w:val="0C9AE866"/>
    <w:lvl w:ilvl="0" w:tplc="F6D280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91507F"/>
    <w:multiLevelType w:val="hybridMultilevel"/>
    <w:tmpl w:val="FFAE395C"/>
    <w:lvl w:ilvl="0" w:tplc="71AAF19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FE5A1A"/>
    <w:multiLevelType w:val="hybridMultilevel"/>
    <w:tmpl w:val="B16C1D74"/>
    <w:lvl w:ilvl="0" w:tplc="60EE082A">
      <w:start w:val="1"/>
      <w:numFmt w:val="lowerLetter"/>
      <w:lvlText w:val="%1."/>
      <w:lvlJc w:val="left"/>
      <w:pPr>
        <w:tabs>
          <w:tab w:val="num" w:pos="1854"/>
        </w:tabs>
        <w:ind w:left="1854" w:hanging="360"/>
      </w:pPr>
      <w:rPr>
        <w:rFonts w:ascii="Tahoma" w:eastAsia="Times New Roman" w:hAnsi="Tahoma" w:cs="Tahoma"/>
      </w:rPr>
    </w:lvl>
    <w:lvl w:ilvl="1" w:tplc="04240003">
      <w:start w:val="1"/>
      <w:numFmt w:val="bullet"/>
      <w:lvlText w:val="o"/>
      <w:lvlJc w:val="left"/>
      <w:pPr>
        <w:tabs>
          <w:tab w:val="num" w:pos="2752"/>
        </w:tabs>
        <w:ind w:left="2752" w:hanging="360"/>
      </w:pPr>
      <w:rPr>
        <w:rFonts w:ascii="Courier New" w:hAnsi="Courier New" w:hint="default"/>
      </w:rPr>
    </w:lvl>
    <w:lvl w:ilvl="2" w:tplc="04240005" w:tentative="1">
      <w:start w:val="1"/>
      <w:numFmt w:val="bullet"/>
      <w:lvlText w:val=""/>
      <w:lvlJc w:val="left"/>
      <w:pPr>
        <w:tabs>
          <w:tab w:val="num" w:pos="3472"/>
        </w:tabs>
        <w:ind w:left="3472" w:hanging="360"/>
      </w:pPr>
      <w:rPr>
        <w:rFonts w:ascii="Wingdings" w:hAnsi="Wingdings" w:hint="default"/>
      </w:rPr>
    </w:lvl>
    <w:lvl w:ilvl="3" w:tplc="04240001" w:tentative="1">
      <w:start w:val="1"/>
      <w:numFmt w:val="bullet"/>
      <w:lvlText w:val=""/>
      <w:lvlJc w:val="left"/>
      <w:pPr>
        <w:tabs>
          <w:tab w:val="num" w:pos="4192"/>
        </w:tabs>
        <w:ind w:left="4192" w:hanging="360"/>
      </w:pPr>
      <w:rPr>
        <w:rFonts w:ascii="Symbol" w:hAnsi="Symbol" w:hint="default"/>
      </w:rPr>
    </w:lvl>
    <w:lvl w:ilvl="4" w:tplc="04240003" w:tentative="1">
      <w:start w:val="1"/>
      <w:numFmt w:val="bullet"/>
      <w:lvlText w:val="o"/>
      <w:lvlJc w:val="left"/>
      <w:pPr>
        <w:tabs>
          <w:tab w:val="num" w:pos="4912"/>
        </w:tabs>
        <w:ind w:left="4912" w:hanging="360"/>
      </w:pPr>
      <w:rPr>
        <w:rFonts w:ascii="Courier New" w:hAnsi="Courier New" w:hint="default"/>
      </w:rPr>
    </w:lvl>
    <w:lvl w:ilvl="5" w:tplc="04240005" w:tentative="1">
      <w:start w:val="1"/>
      <w:numFmt w:val="bullet"/>
      <w:lvlText w:val=""/>
      <w:lvlJc w:val="left"/>
      <w:pPr>
        <w:tabs>
          <w:tab w:val="num" w:pos="5632"/>
        </w:tabs>
        <w:ind w:left="5632" w:hanging="360"/>
      </w:pPr>
      <w:rPr>
        <w:rFonts w:ascii="Wingdings" w:hAnsi="Wingdings" w:hint="default"/>
      </w:rPr>
    </w:lvl>
    <w:lvl w:ilvl="6" w:tplc="04240001" w:tentative="1">
      <w:start w:val="1"/>
      <w:numFmt w:val="bullet"/>
      <w:lvlText w:val=""/>
      <w:lvlJc w:val="left"/>
      <w:pPr>
        <w:tabs>
          <w:tab w:val="num" w:pos="6352"/>
        </w:tabs>
        <w:ind w:left="6352" w:hanging="360"/>
      </w:pPr>
      <w:rPr>
        <w:rFonts w:ascii="Symbol" w:hAnsi="Symbol" w:hint="default"/>
      </w:rPr>
    </w:lvl>
    <w:lvl w:ilvl="7" w:tplc="04240003" w:tentative="1">
      <w:start w:val="1"/>
      <w:numFmt w:val="bullet"/>
      <w:lvlText w:val="o"/>
      <w:lvlJc w:val="left"/>
      <w:pPr>
        <w:tabs>
          <w:tab w:val="num" w:pos="7072"/>
        </w:tabs>
        <w:ind w:left="7072" w:hanging="360"/>
      </w:pPr>
      <w:rPr>
        <w:rFonts w:ascii="Courier New" w:hAnsi="Courier New" w:hint="default"/>
      </w:rPr>
    </w:lvl>
    <w:lvl w:ilvl="8" w:tplc="04240005" w:tentative="1">
      <w:start w:val="1"/>
      <w:numFmt w:val="bullet"/>
      <w:lvlText w:val=""/>
      <w:lvlJc w:val="left"/>
      <w:pPr>
        <w:tabs>
          <w:tab w:val="num" w:pos="7792"/>
        </w:tabs>
        <w:ind w:left="7792" w:hanging="360"/>
      </w:pPr>
      <w:rPr>
        <w:rFonts w:ascii="Wingdings" w:hAnsi="Wingdings" w:hint="default"/>
      </w:rPr>
    </w:lvl>
  </w:abstractNum>
  <w:abstractNum w:abstractNumId="29" w15:restartNumberingAfterBreak="0">
    <w:nsid w:val="516E314F"/>
    <w:multiLevelType w:val="hybridMultilevel"/>
    <w:tmpl w:val="780CC212"/>
    <w:lvl w:ilvl="0" w:tplc="BAC0FA0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193304"/>
    <w:multiLevelType w:val="hybridMultilevel"/>
    <w:tmpl w:val="9CF4EDDA"/>
    <w:lvl w:ilvl="0" w:tplc="11FE9A6A">
      <w:start w:val="1"/>
      <w:numFmt w:val="decimal"/>
      <w:lvlText w:val="(%1)"/>
      <w:lvlJc w:val="left"/>
      <w:pPr>
        <w:ind w:left="720" w:hanging="360"/>
      </w:pPr>
      <w:rPr>
        <w:rFonts w:hint="default"/>
        <w:b w:val="0"/>
      </w:rPr>
    </w:lvl>
    <w:lvl w:ilvl="1" w:tplc="5094BBCC">
      <w:start w:val="1"/>
      <w:numFmt w:val="decimal"/>
      <w:lvlText w:val="(%2)"/>
      <w:lvlJc w:val="left"/>
      <w:pPr>
        <w:ind w:left="1440" w:hanging="360"/>
      </w:pPr>
      <w:rPr>
        <w:rFonts w:ascii="Tahoma" w:eastAsia="Times New Roman" w:hAnsi="Tahoma" w:cs="Tahoma"/>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130F96"/>
    <w:multiLevelType w:val="multilevel"/>
    <w:tmpl w:val="1C80DB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10A9F"/>
    <w:multiLevelType w:val="hybridMultilevel"/>
    <w:tmpl w:val="D220D2A4"/>
    <w:lvl w:ilvl="0" w:tplc="A500768E">
      <w:start w:val="1"/>
      <w:numFmt w:val="decimal"/>
      <w:lvlText w:val="(%1)"/>
      <w:lvlJc w:val="left"/>
      <w:pPr>
        <w:ind w:left="1353" w:hanging="360"/>
      </w:pPr>
      <w:rPr>
        <w:rFonts w:hint="default"/>
        <w:sz w:val="16"/>
        <w:szCs w:val="16"/>
      </w:rPr>
    </w:lvl>
    <w:lvl w:ilvl="1" w:tplc="42E0F89C" w:tentative="1">
      <w:start w:val="1"/>
      <w:numFmt w:val="lowerLetter"/>
      <w:lvlText w:val="%2."/>
      <w:lvlJc w:val="left"/>
      <w:pPr>
        <w:ind w:left="2073" w:hanging="360"/>
      </w:pPr>
    </w:lvl>
    <w:lvl w:ilvl="2" w:tplc="FAFC1C28" w:tentative="1">
      <w:start w:val="1"/>
      <w:numFmt w:val="lowerRoman"/>
      <w:lvlText w:val="%3."/>
      <w:lvlJc w:val="right"/>
      <w:pPr>
        <w:ind w:left="2793" w:hanging="180"/>
      </w:pPr>
    </w:lvl>
    <w:lvl w:ilvl="3" w:tplc="A14E9F02" w:tentative="1">
      <w:start w:val="1"/>
      <w:numFmt w:val="decimal"/>
      <w:lvlText w:val="%4."/>
      <w:lvlJc w:val="left"/>
      <w:pPr>
        <w:ind w:left="3513" w:hanging="360"/>
      </w:pPr>
    </w:lvl>
    <w:lvl w:ilvl="4" w:tplc="9146C646" w:tentative="1">
      <w:start w:val="1"/>
      <w:numFmt w:val="lowerLetter"/>
      <w:lvlText w:val="%5."/>
      <w:lvlJc w:val="left"/>
      <w:pPr>
        <w:ind w:left="4233" w:hanging="360"/>
      </w:pPr>
    </w:lvl>
    <w:lvl w:ilvl="5" w:tplc="1F22E01C" w:tentative="1">
      <w:start w:val="1"/>
      <w:numFmt w:val="lowerRoman"/>
      <w:lvlText w:val="%6."/>
      <w:lvlJc w:val="right"/>
      <w:pPr>
        <w:ind w:left="4953" w:hanging="180"/>
      </w:pPr>
    </w:lvl>
    <w:lvl w:ilvl="6" w:tplc="1646BDFC" w:tentative="1">
      <w:start w:val="1"/>
      <w:numFmt w:val="decimal"/>
      <w:lvlText w:val="%7."/>
      <w:lvlJc w:val="left"/>
      <w:pPr>
        <w:ind w:left="5673" w:hanging="360"/>
      </w:pPr>
    </w:lvl>
    <w:lvl w:ilvl="7" w:tplc="DBDAD70C" w:tentative="1">
      <w:start w:val="1"/>
      <w:numFmt w:val="lowerLetter"/>
      <w:lvlText w:val="%8."/>
      <w:lvlJc w:val="left"/>
      <w:pPr>
        <w:ind w:left="6393" w:hanging="360"/>
      </w:pPr>
    </w:lvl>
    <w:lvl w:ilvl="8" w:tplc="8BD4BA8C" w:tentative="1">
      <w:start w:val="1"/>
      <w:numFmt w:val="lowerRoman"/>
      <w:lvlText w:val="%9."/>
      <w:lvlJc w:val="right"/>
      <w:pPr>
        <w:ind w:left="7113" w:hanging="180"/>
      </w:pPr>
    </w:lvl>
  </w:abstractNum>
  <w:abstractNum w:abstractNumId="33" w15:restartNumberingAfterBreak="0">
    <w:nsid w:val="679A3DBA"/>
    <w:multiLevelType w:val="hybridMultilevel"/>
    <w:tmpl w:val="ACEC84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0146D0B"/>
    <w:multiLevelType w:val="multilevel"/>
    <w:tmpl w:val="47F4D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CF5568"/>
    <w:multiLevelType w:val="hybridMultilevel"/>
    <w:tmpl w:val="A9C8F148"/>
    <w:lvl w:ilvl="0" w:tplc="AA5AEEAA">
      <w:start w:val="1"/>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12329F"/>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128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16713E"/>
    <w:multiLevelType w:val="hybridMultilevel"/>
    <w:tmpl w:val="8544F7F4"/>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2709A0"/>
    <w:multiLevelType w:val="hybridMultilevel"/>
    <w:tmpl w:val="627C9C88"/>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6F6B32"/>
    <w:multiLevelType w:val="multilevel"/>
    <w:tmpl w:val="67CEC120"/>
    <w:lvl w:ilvl="0">
      <w:start w:val="1"/>
      <w:numFmt w:val="decimal"/>
      <w:lvlText w:val="%1"/>
      <w:lvlJc w:val="left"/>
      <w:pPr>
        <w:ind w:left="360" w:hanging="360"/>
      </w:pPr>
      <w:rPr>
        <w:rFonts w:hint="default"/>
      </w:rPr>
    </w:lvl>
    <w:lvl w:ilvl="1">
      <w:start w:val="4"/>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0" w15:restartNumberingAfterBreak="0">
    <w:nsid w:val="7AB30137"/>
    <w:multiLevelType w:val="hybridMultilevel"/>
    <w:tmpl w:val="8898BB98"/>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1" w15:restartNumberingAfterBreak="0">
    <w:nsid w:val="7F5B0FB0"/>
    <w:multiLevelType w:val="multilevel"/>
    <w:tmpl w:val="F2DA3AF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7F65178B"/>
    <w:multiLevelType w:val="hybridMultilevel"/>
    <w:tmpl w:val="80DA98C2"/>
    <w:lvl w:ilvl="0" w:tplc="01988E5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1"/>
  </w:num>
  <w:num w:numId="4">
    <w:abstractNumId w:val="36"/>
  </w:num>
  <w:num w:numId="5">
    <w:abstractNumId w:val="24"/>
  </w:num>
  <w:num w:numId="6">
    <w:abstractNumId w:val="31"/>
  </w:num>
  <w:num w:numId="7">
    <w:abstractNumId w:val="39"/>
  </w:num>
  <w:num w:numId="8">
    <w:abstractNumId w:val="23"/>
  </w:num>
  <w:num w:numId="9">
    <w:abstractNumId w:val="41"/>
  </w:num>
  <w:num w:numId="10">
    <w:abstractNumId w:val="22"/>
  </w:num>
  <w:num w:numId="11">
    <w:abstractNumId w:val="9"/>
  </w:num>
  <w:num w:numId="12">
    <w:abstractNumId w:val="10"/>
  </w:num>
  <w:num w:numId="13">
    <w:abstractNumId w:val="33"/>
  </w:num>
  <w:num w:numId="14">
    <w:abstractNumId w:val="7"/>
  </w:num>
  <w:num w:numId="15">
    <w:abstractNumId w:val="1"/>
  </w:num>
  <w:num w:numId="16">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ascii="Tahoma" w:hAnsi="Tahoma" w:cs="Tahoma" w:hint="default"/>
          <w:b w:val="0"/>
          <w:sz w:val="16"/>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7">
    <w:abstractNumId w:val="32"/>
  </w:num>
  <w:num w:numId="18">
    <w:abstractNumId w:val="15"/>
  </w:num>
  <w:num w:numId="19">
    <w:abstractNumId w:val="6"/>
  </w:num>
  <w:num w:numId="20">
    <w:abstractNumId w:val="28"/>
  </w:num>
  <w:num w:numId="21">
    <w:abstractNumId w:val="8"/>
  </w:num>
  <w:num w:numId="22">
    <w:abstractNumId w:val="18"/>
  </w:num>
  <w:num w:numId="23">
    <w:abstractNumId w:val="37"/>
  </w:num>
  <w:num w:numId="24">
    <w:abstractNumId w:val="35"/>
  </w:num>
  <w:num w:numId="25">
    <w:abstractNumId w:val="30"/>
  </w:num>
  <w:num w:numId="26">
    <w:abstractNumId w:val="19"/>
  </w:num>
  <w:num w:numId="27">
    <w:abstractNumId w:val="12"/>
  </w:num>
  <w:num w:numId="28">
    <w:abstractNumId w:val="2"/>
  </w:num>
  <w:num w:numId="29">
    <w:abstractNumId w:val="38"/>
  </w:num>
  <w:num w:numId="30">
    <w:abstractNumId w:val="0"/>
  </w:num>
  <w:num w:numId="31">
    <w:abstractNumId w:val="26"/>
  </w:num>
  <w:num w:numId="32">
    <w:abstractNumId w:val="4"/>
  </w:num>
  <w:num w:numId="33">
    <w:abstractNumId w:val="11"/>
  </w:num>
  <w:num w:numId="34">
    <w:abstractNumId w:val="13"/>
  </w:num>
  <w:num w:numId="35">
    <w:abstractNumId w:val="14"/>
  </w:num>
  <w:num w:numId="36">
    <w:abstractNumId w:val="27"/>
  </w:num>
  <w:num w:numId="37">
    <w:abstractNumId w:val="25"/>
  </w:num>
  <w:num w:numId="38">
    <w:abstractNumId w:val="17"/>
  </w:num>
  <w:num w:numId="39">
    <w:abstractNumId w:val="29"/>
  </w:num>
  <w:num w:numId="40">
    <w:abstractNumId w:val="42"/>
  </w:num>
  <w:num w:numId="41">
    <w:abstractNumId w:val="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C"/>
    <w:rsid w:val="00005668"/>
    <w:rsid w:val="00006134"/>
    <w:rsid w:val="000764D4"/>
    <w:rsid w:val="000866D3"/>
    <w:rsid w:val="000A5DFF"/>
    <w:rsid w:val="000B1FB8"/>
    <w:rsid w:val="000B52A5"/>
    <w:rsid w:val="000B6918"/>
    <w:rsid w:val="000D142D"/>
    <w:rsid w:val="000D3163"/>
    <w:rsid w:val="000D6164"/>
    <w:rsid w:val="00107FBF"/>
    <w:rsid w:val="001141E2"/>
    <w:rsid w:val="001234D7"/>
    <w:rsid w:val="00147E73"/>
    <w:rsid w:val="00157F24"/>
    <w:rsid w:val="0016161B"/>
    <w:rsid w:val="00196C5A"/>
    <w:rsid w:val="001A1D1C"/>
    <w:rsid w:val="001C0E21"/>
    <w:rsid w:val="001C0EA6"/>
    <w:rsid w:val="001C7F0B"/>
    <w:rsid w:val="001D28B6"/>
    <w:rsid w:val="001E0DEA"/>
    <w:rsid w:val="001E1FF5"/>
    <w:rsid w:val="001E35EC"/>
    <w:rsid w:val="001F4D54"/>
    <w:rsid w:val="0020530E"/>
    <w:rsid w:val="002244FF"/>
    <w:rsid w:val="00226E03"/>
    <w:rsid w:val="00230DF1"/>
    <w:rsid w:val="00230E20"/>
    <w:rsid w:val="00231AAA"/>
    <w:rsid w:val="00240EB4"/>
    <w:rsid w:val="0026036E"/>
    <w:rsid w:val="002650DF"/>
    <w:rsid w:val="00274266"/>
    <w:rsid w:val="0027717E"/>
    <w:rsid w:val="00292B92"/>
    <w:rsid w:val="0029344F"/>
    <w:rsid w:val="002A5653"/>
    <w:rsid w:val="002B4FBD"/>
    <w:rsid w:val="00301DE7"/>
    <w:rsid w:val="00304ABA"/>
    <w:rsid w:val="00342276"/>
    <w:rsid w:val="00350642"/>
    <w:rsid w:val="00364907"/>
    <w:rsid w:val="0037382D"/>
    <w:rsid w:val="00376E67"/>
    <w:rsid w:val="003820E7"/>
    <w:rsid w:val="0039015B"/>
    <w:rsid w:val="003908C5"/>
    <w:rsid w:val="003B543B"/>
    <w:rsid w:val="003C01DF"/>
    <w:rsid w:val="003C2617"/>
    <w:rsid w:val="003D3909"/>
    <w:rsid w:val="003E01C2"/>
    <w:rsid w:val="003E04AB"/>
    <w:rsid w:val="003E48EA"/>
    <w:rsid w:val="00402CD5"/>
    <w:rsid w:val="00406B2B"/>
    <w:rsid w:val="0041170F"/>
    <w:rsid w:val="00417FD8"/>
    <w:rsid w:val="00445D24"/>
    <w:rsid w:val="00451070"/>
    <w:rsid w:val="0045646C"/>
    <w:rsid w:val="00463D7A"/>
    <w:rsid w:val="00477385"/>
    <w:rsid w:val="00481D6E"/>
    <w:rsid w:val="0049082E"/>
    <w:rsid w:val="0049325B"/>
    <w:rsid w:val="004B7F05"/>
    <w:rsid w:val="004E0591"/>
    <w:rsid w:val="004E3A06"/>
    <w:rsid w:val="0051345C"/>
    <w:rsid w:val="00517A0F"/>
    <w:rsid w:val="005204CE"/>
    <w:rsid w:val="00520FEE"/>
    <w:rsid w:val="005450FD"/>
    <w:rsid w:val="0055313A"/>
    <w:rsid w:val="00564B46"/>
    <w:rsid w:val="00584817"/>
    <w:rsid w:val="00595DDD"/>
    <w:rsid w:val="0059652C"/>
    <w:rsid w:val="005B0AFA"/>
    <w:rsid w:val="005B4EC0"/>
    <w:rsid w:val="005B6197"/>
    <w:rsid w:val="005D6DE3"/>
    <w:rsid w:val="005E23A9"/>
    <w:rsid w:val="005E39D9"/>
    <w:rsid w:val="005F0686"/>
    <w:rsid w:val="00603BD2"/>
    <w:rsid w:val="00605B3A"/>
    <w:rsid w:val="006104B0"/>
    <w:rsid w:val="00611D6F"/>
    <w:rsid w:val="0061534B"/>
    <w:rsid w:val="00617D70"/>
    <w:rsid w:val="006222A4"/>
    <w:rsid w:val="0062406F"/>
    <w:rsid w:val="006369A1"/>
    <w:rsid w:val="00646EDD"/>
    <w:rsid w:val="00663CAA"/>
    <w:rsid w:val="00665263"/>
    <w:rsid w:val="00675B17"/>
    <w:rsid w:val="00693B50"/>
    <w:rsid w:val="00694167"/>
    <w:rsid w:val="006A4F47"/>
    <w:rsid w:val="006C5405"/>
    <w:rsid w:val="006D24A4"/>
    <w:rsid w:val="006E277C"/>
    <w:rsid w:val="006E27E5"/>
    <w:rsid w:val="006E57BC"/>
    <w:rsid w:val="00712CD5"/>
    <w:rsid w:val="00721EE5"/>
    <w:rsid w:val="0072201C"/>
    <w:rsid w:val="0072393C"/>
    <w:rsid w:val="007314BD"/>
    <w:rsid w:val="00755E50"/>
    <w:rsid w:val="007566B9"/>
    <w:rsid w:val="0076485C"/>
    <w:rsid w:val="0076497D"/>
    <w:rsid w:val="0078680B"/>
    <w:rsid w:val="007925E9"/>
    <w:rsid w:val="00797FBD"/>
    <w:rsid w:val="007A3596"/>
    <w:rsid w:val="007B1097"/>
    <w:rsid w:val="007C6B95"/>
    <w:rsid w:val="007D12DD"/>
    <w:rsid w:val="007D2EB3"/>
    <w:rsid w:val="007F0708"/>
    <w:rsid w:val="0081424F"/>
    <w:rsid w:val="00845D5F"/>
    <w:rsid w:val="008624F1"/>
    <w:rsid w:val="0086276A"/>
    <w:rsid w:val="00884ADF"/>
    <w:rsid w:val="008873E5"/>
    <w:rsid w:val="00890EB2"/>
    <w:rsid w:val="00895BA6"/>
    <w:rsid w:val="008A2C4A"/>
    <w:rsid w:val="008B29A9"/>
    <w:rsid w:val="008B5D0A"/>
    <w:rsid w:val="008C1900"/>
    <w:rsid w:val="008C26EF"/>
    <w:rsid w:val="008D2916"/>
    <w:rsid w:val="008D32F4"/>
    <w:rsid w:val="008D63EF"/>
    <w:rsid w:val="008F0B5E"/>
    <w:rsid w:val="008F0FF7"/>
    <w:rsid w:val="00904BA5"/>
    <w:rsid w:val="00942556"/>
    <w:rsid w:val="009474D3"/>
    <w:rsid w:val="00953E09"/>
    <w:rsid w:val="00981141"/>
    <w:rsid w:val="00990069"/>
    <w:rsid w:val="009A3C06"/>
    <w:rsid w:val="009B3511"/>
    <w:rsid w:val="009B766B"/>
    <w:rsid w:val="009C3B91"/>
    <w:rsid w:val="009E4C89"/>
    <w:rsid w:val="009F275F"/>
    <w:rsid w:val="00A02C53"/>
    <w:rsid w:val="00A038D4"/>
    <w:rsid w:val="00A06EAF"/>
    <w:rsid w:val="00A31A06"/>
    <w:rsid w:val="00A62425"/>
    <w:rsid w:val="00A62D53"/>
    <w:rsid w:val="00A62F3C"/>
    <w:rsid w:val="00A65C38"/>
    <w:rsid w:val="00A70F5D"/>
    <w:rsid w:val="00A73837"/>
    <w:rsid w:val="00A75AC2"/>
    <w:rsid w:val="00A8608E"/>
    <w:rsid w:val="00A978E7"/>
    <w:rsid w:val="00AA056C"/>
    <w:rsid w:val="00AB5CD0"/>
    <w:rsid w:val="00AD445F"/>
    <w:rsid w:val="00AE0E6B"/>
    <w:rsid w:val="00AF6921"/>
    <w:rsid w:val="00B11B56"/>
    <w:rsid w:val="00B11FB4"/>
    <w:rsid w:val="00B23E6C"/>
    <w:rsid w:val="00B268F9"/>
    <w:rsid w:val="00B42D18"/>
    <w:rsid w:val="00B47D77"/>
    <w:rsid w:val="00B50DEB"/>
    <w:rsid w:val="00B54BCE"/>
    <w:rsid w:val="00B875B7"/>
    <w:rsid w:val="00B90D20"/>
    <w:rsid w:val="00B968EE"/>
    <w:rsid w:val="00BA5B57"/>
    <w:rsid w:val="00BA5F63"/>
    <w:rsid w:val="00BB7865"/>
    <w:rsid w:val="00BC316D"/>
    <w:rsid w:val="00BD623F"/>
    <w:rsid w:val="00BE0C72"/>
    <w:rsid w:val="00C01EDD"/>
    <w:rsid w:val="00C2354F"/>
    <w:rsid w:val="00C40432"/>
    <w:rsid w:val="00C43DB3"/>
    <w:rsid w:val="00C46AC7"/>
    <w:rsid w:val="00C77E24"/>
    <w:rsid w:val="00C8440B"/>
    <w:rsid w:val="00C86EFA"/>
    <w:rsid w:val="00C87FC8"/>
    <w:rsid w:val="00C91478"/>
    <w:rsid w:val="00CA15A8"/>
    <w:rsid w:val="00CA6E39"/>
    <w:rsid w:val="00CB57DA"/>
    <w:rsid w:val="00CB72B6"/>
    <w:rsid w:val="00CD7191"/>
    <w:rsid w:val="00CE28C6"/>
    <w:rsid w:val="00D0262D"/>
    <w:rsid w:val="00D0730B"/>
    <w:rsid w:val="00D115E9"/>
    <w:rsid w:val="00D11B7C"/>
    <w:rsid w:val="00D26B7D"/>
    <w:rsid w:val="00D276EF"/>
    <w:rsid w:val="00D54D9F"/>
    <w:rsid w:val="00D73060"/>
    <w:rsid w:val="00D871D5"/>
    <w:rsid w:val="00D958B4"/>
    <w:rsid w:val="00DA0881"/>
    <w:rsid w:val="00DB6D42"/>
    <w:rsid w:val="00DE257A"/>
    <w:rsid w:val="00E06765"/>
    <w:rsid w:val="00E11B4B"/>
    <w:rsid w:val="00E32C53"/>
    <w:rsid w:val="00E35449"/>
    <w:rsid w:val="00E84195"/>
    <w:rsid w:val="00EB4C44"/>
    <w:rsid w:val="00EB5504"/>
    <w:rsid w:val="00EE0A30"/>
    <w:rsid w:val="00EE26B2"/>
    <w:rsid w:val="00EF1819"/>
    <w:rsid w:val="00EF5736"/>
    <w:rsid w:val="00EF575F"/>
    <w:rsid w:val="00F0189B"/>
    <w:rsid w:val="00F12E77"/>
    <w:rsid w:val="00F3296D"/>
    <w:rsid w:val="00F412B6"/>
    <w:rsid w:val="00F51280"/>
    <w:rsid w:val="00F52DB5"/>
    <w:rsid w:val="00F84D96"/>
    <w:rsid w:val="00FC423D"/>
    <w:rsid w:val="00FD035C"/>
    <w:rsid w:val="00FD3F76"/>
    <w:rsid w:val="00FD50F2"/>
    <w:rsid w:val="00FE4B79"/>
    <w:rsid w:val="00FE7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A02F"/>
  <w15:chartTrackingRefBased/>
  <w15:docId w15:val="{B8C30A9C-71DC-46E4-95F9-903190BB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12E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62F3C"/>
    <w:pPr>
      <w:keepNext/>
      <w:overflowPunct w:val="0"/>
      <w:autoSpaceDE w:val="0"/>
      <w:autoSpaceDN w:val="0"/>
      <w:adjustRightInd w:val="0"/>
      <w:textAlignment w:val="baseline"/>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2F3C"/>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A62F3C"/>
    <w:pPr>
      <w:ind w:left="567" w:hanging="567"/>
      <w:jc w:val="both"/>
    </w:pPr>
    <w:rPr>
      <w:szCs w:val="20"/>
    </w:rPr>
  </w:style>
  <w:style w:type="character" w:customStyle="1" w:styleId="BodyTextIndentChar">
    <w:name w:val="Body Text Indent Char"/>
    <w:basedOn w:val="DefaultParagraphFont"/>
    <w:link w:val="BodyTextIndent"/>
    <w:rsid w:val="00A62F3C"/>
    <w:rPr>
      <w:rFonts w:ascii="Times New Roman" w:eastAsia="Times New Roman" w:hAnsi="Times New Roman" w:cs="Times New Roman"/>
      <w:sz w:val="24"/>
      <w:szCs w:val="20"/>
    </w:rPr>
  </w:style>
  <w:style w:type="character" w:styleId="FootnoteReference">
    <w:name w:val="footnote reference"/>
    <w:aliases w:val="Footnote symbol,Fussnota,Footnote,SUPERS,Footnote number,fr,o,-E Fußnotenzeichen,Footnote reference number,note TESI,EN Footnote Reference,Times 10 Point,Exposant 3 Point,E...,nota de rodapé,Footnote Reference_LVL6,Footnot"/>
    <w:basedOn w:val="DefaultParagraphFont"/>
    <w:qFormat/>
    <w:rsid w:val="00A62F3C"/>
    <w:rPr>
      <w:vertAlign w:val="superscript"/>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n,Char Ch, Znak5"/>
    <w:basedOn w:val="Normal"/>
    <w:link w:val="FootnoteTextChar"/>
    <w:qFormat/>
    <w:rsid w:val="00A62F3C"/>
    <w:rPr>
      <w:rFonts w:ascii="Arial" w:hAnsi="Arial"/>
      <w:sz w:val="20"/>
      <w:szCs w:val="20"/>
      <w:lang w:val="de-DE"/>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n Char,Char Ch Char, Znak5 Char"/>
    <w:basedOn w:val="DefaultParagraphFont"/>
    <w:link w:val="FootnoteText"/>
    <w:rsid w:val="00A62F3C"/>
    <w:rPr>
      <w:rFonts w:ascii="Arial" w:eastAsia="Times New Roman" w:hAnsi="Arial" w:cs="Times New Roman"/>
      <w:sz w:val="20"/>
      <w:szCs w:val="20"/>
      <w:lang w:val="de-DE"/>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Header Char1, Char"/>
    <w:basedOn w:val="Normal"/>
    <w:link w:val="HeaderChar"/>
    <w:rsid w:val="00A62F3C"/>
    <w:pPr>
      <w:tabs>
        <w:tab w:val="center" w:pos="4320"/>
        <w:tab w:val="right" w:pos="8640"/>
      </w:tabs>
    </w:pPr>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Header Char1 Char1, Char Char"/>
    <w:basedOn w:val="DefaultParagraphFont"/>
    <w:link w:val="Header"/>
    <w:rsid w:val="00A62F3C"/>
    <w:rPr>
      <w:rFonts w:ascii="Times New Roman" w:eastAsia="Times New Roman" w:hAnsi="Times New Roman" w:cs="Times New Roman"/>
      <w:sz w:val="24"/>
      <w:szCs w:val="24"/>
    </w:rPr>
  </w:style>
  <w:style w:type="paragraph" w:styleId="ListParagraph">
    <w:name w:val="List Paragraph"/>
    <w:aliases w:val="K1,Table of contents numbered,Elenco num ARGEA,body,Odsek zoznamu2"/>
    <w:basedOn w:val="Normal"/>
    <w:link w:val="ListParagraphChar"/>
    <w:uiPriority w:val="34"/>
    <w:qFormat/>
    <w:rsid w:val="00A62F3C"/>
    <w:pPr>
      <w:ind w:left="720"/>
      <w:contextualSpacing/>
    </w:pPr>
  </w:style>
  <w:style w:type="character" w:customStyle="1" w:styleId="ListParagraphChar">
    <w:name w:val="List Paragraph Char"/>
    <w:aliases w:val="K1 Char,Table of contents numbered Char,Elenco num ARGEA Char,body Char,Odsek zoznamu2 Char"/>
    <w:basedOn w:val="DefaultParagraphFont"/>
    <w:link w:val="ListParagraph"/>
    <w:uiPriority w:val="34"/>
    <w:rsid w:val="00A62F3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543B"/>
    <w:rPr>
      <w:sz w:val="16"/>
      <w:szCs w:val="16"/>
    </w:rPr>
  </w:style>
  <w:style w:type="paragraph" w:styleId="CommentText">
    <w:name w:val="annotation text"/>
    <w:basedOn w:val="Normal"/>
    <w:link w:val="CommentTextChar"/>
    <w:uiPriority w:val="99"/>
    <w:unhideWhenUsed/>
    <w:rsid w:val="003B543B"/>
    <w:rPr>
      <w:sz w:val="20"/>
      <w:szCs w:val="20"/>
    </w:rPr>
  </w:style>
  <w:style w:type="character" w:customStyle="1" w:styleId="CommentTextChar">
    <w:name w:val="Comment Text Char"/>
    <w:basedOn w:val="DefaultParagraphFont"/>
    <w:link w:val="CommentText"/>
    <w:uiPriority w:val="99"/>
    <w:rsid w:val="003B54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43B"/>
    <w:rPr>
      <w:b/>
      <w:bCs/>
    </w:rPr>
  </w:style>
  <w:style w:type="character" w:customStyle="1" w:styleId="CommentSubjectChar">
    <w:name w:val="Comment Subject Char"/>
    <w:basedOn w:val="CommentTextChar"/>
    <w:link w:val="CommentSubject"/>
    <w:uiPriority w:val="99"/>
    <w:semiHidden/>
    <w:rsid w:val="003B54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5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3B"/>
    <w:rPr>
      <w:rFonts w:ascii="Segoe UI" w:eastAsia="Times New Roman" w:hAnsi="Segoe UI" w:cs="Segoe UI"/>
      <w:sz w:val="18"/>
      <w:szCs w:val="18"/>
    </w:rPr>
  </w:style>
  <w:style w:type="paragraph" w:customStyle="1" w:styleId="COVERPAGE">
    <w:name w:val="COVERPAGE"/>
    <w:basedOn w:val="Normal"/>
    <w:rsid w:val="00665263"/>
    <w:pPr>
      <w:suppressAutoHyphens/>
      <w:spacing w:line="288" w:lineRule="auto"/>
    </w:pPr>
    <w:rPr>
      <w:rFonts w:ascii="Liberation Sans" w:hAnsi="Liberation Sans" w:cs="CG Times"/>
      <w:kern w:val="2"/>
      <w:sz w:val="22"/>
      <w:szCs w:val="20"/>
      <w:lang w:eastAsia="zh-CN"/>
    </w:rPr>
  </w:style>
  <w:style w:type="character" w:customStyle="1" w:styleId="Heading2Char">
    <w:name w:val="Heading 2 Char"/>
    <w:basedOn w:val="DefaultParagraphFont"/>
    <w:link w:val="Heading2"/>
    <w:uiPriority w:val="9"/>
    <w:semiHidden/>
    <w:rsid w:val="00F12E7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F12E77"/>
    <w:rPr>
      <w:color w:val="0000FF"/>
      <w:u w:val="single"/>
    </w:rPr>
  </w:style>
  <w:style w:type="table" w:styleId="TableGrid">
    <w:name w:val="Table Grid"/>
    <w:basedOn w:val="TableNormal"/>
    <w:uiPriority w:val="59"/>
    <w:rsid w:val="00F12E77"/>
    <w:pPr>
      <w:spacing w:after="0" w:line="240" w:lineRule="auto"/>
    </w:pPr>
    <w:rPr>
      <w:rFonts w:ascii="Times New Roman" w:eastAsia="Times New Roman" w:hAnsi="Times New Roman" w:cs="Times New Roman"/>
      <w:sz w:val="20"/>
      <w:szCs w:val="20"/>
      <w:lang w:eastAsia="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12E77"/>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E77"/>
    <w:pPr>
      <w:tabs>
        <w:tab w:val="center" w:pos="4536"/>
        <w:tab w:val="right" w:pos="9072"/>
      </w:tabs>
    </w:pPr>
  </w:style>
  <w:style w:type="character" w:customStyle="1" w:styleId="FooterChar">
    <w:name w:val="Footer Char"/>
    <w:basedOn w:val="DefaultParagraphFont"/>
    <w:link w:val="Footer"/>
    <w:uiPriority w:val="99"/>
    <w:rsid w:val="00F12E7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2E77"/>
    <w:rPr>
      <w:color w:val="605E5C"/>
      <w:shd w:val="clear" w:color="auto" w:fill="E1DFDD"/>
    </w:rPr>
  </w:style>
  <w:style w:type="character" w:styleId="Emphasis">
    <w:name w:val="Emphasis"/>
    <w:basedOn w:val="DefaultParagraphFont"/>
    <w:uiPriority w:val="20"/>
    <w:qFormat/>
    <w:rsid w:val="00F12E77"/>
    <w:rPr>
      <w:i/>
      <w:iCs/>
    </w:rPr>
  </w:style>
  <w:style w:type="character" w:customStyle="1" w:styleId="highlight">
    <w:name w:val="highlight"/>
    <w:basedOn w:val="DefaultParagraphFont"/>
    <w:rsid w:val="00F12E77"/>
  </w:style>
  <w:style w:type="paragraph" w:styleId="BodyText">
    <w:name w:val="Body Text"/>
    <w:basedOn w:val="Normal"/>
    <w:link w:val="BodyTextChar"/>
    <w:rsid w:val="00F12E77"/>
    <w:rPr>
      <w:sz w:val="22"/>
      <w:szCs w:val="20"/>
    </w:rPr>
  </w:style>
  <w:style w:type="character" w:customStyle="1" w:styleId="BodyTextChar">
    <w:name w:val="Body Text Char"/>
    <w:basedOn w:val="DefaultParagraphFont"/>
    <w:link w:val="BodyText"/>
    <w:rsid w:val="00F12E77"/>
    <w:rPr>
      <w:rFonts w:ascii="Times New Roman" w:eastAsia="Times New Roman" w:hAnsi="Times New Roman" w:cs="Times New Roman"/>
      <w:szCs w:val="20"/>
    </w:rPr>
  </w:style>
  <w:style w:type="character" w:customStyle="1" w:styleId="st">
    <w:name w:val="st"/>
    <w:basedOn w:val="DefaultParagraphFont"/>
    <w:rsid w:val="00F1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content?id=118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1589" TargetMode="External"/><Relationship Id="rId13" Type="http://schemas.openxmlformats.org/officeDocument/2006/relationships/hyperlink" Target="http://www.uradni-list.si/1/objava.jsp?sop=2018-01-3316" TargetMode="External"/><Relationship Id="rId18" Type="http://schemas.openxmlformats.org/officeDocument/2006/relationships/hyperlink" Target="http://www.uradni-list.si/1/objava.jsp?sop=2011-01-0322" TargetMode="External"/><Relationship Id="rId3" Type="http://schemas.openxmlformats.org/officeDocument/2006/relationships/hyperlink" Target="http://www.uradni-list.si/1/objava.jsp?sop=2017-01-1435" TargetMode="External"/><Relationship Id="rId21" Type="http://schemas.openxmlformats.org/officeDocument/2006/relationships/hyperlink" Target="http://www.uradni-list.si/1/objava.jsp?sop=2015-01-1930" TargetMode="External"/><Relationship Id="rId7" Type="http://schemas.openxmlformats.org/officeDocument/2006/relationships/hyperlink" Target="http://www.uradni-list.si/1/objava.jsp?sop=2015-01-1251" TargetMode="External"/><Relationship Id="rId12" Type="http://schemas.openxmlformats.org/officeDocument/2006/relationships/hyperlink" Target="http://www.uradni-list.si/1/objava.jsp?sop=2017-01-3361" TargetMode="External"/><Relationship Id="rId17" Type="http://schemas.openxmlformats.org/officeDocument/2006/relationships/hyperlink" Target="http://www.uradni-list.si/1/objava.jsp?sop=2006-01-4605" TargetMode="External"/><Relationship Id="rId2" Type="http://schemas.openxmlformats.org/officeDocument/2006/relationships/hyperlink" Target="http://www.uradni-list.si/1/objava.jsp?sop=2015-01-2394" TargetMode="External"/><Relationship Id="rId16" Type="http://schemas.openxmlformats.org/officeDocument/2006/relationships/hyperlink" Target="http://www.uradni-list.si/1/objava.jsp?sop=2016-01-1079" TargetMode="External"/><Relationship Id="rId20" Type="http://schemas.openxmlformats.org/officeDocument/2006/relationships/hyperlink" Target="http://www.uradni-list.si/1/objava.jsp?sop=2014-01-1320" TargetMode="External"/><Relationship Id="rId1" Type="http://schemas.openxmlformats.org/officeDocument/2006/relationships/hyperlink" Target="http://www.uradni-list.si/1/objava.jsp?sop=2014-01-2266" TargetMode="External"/><Relationship Id="rId6" Type="http://schemas.openxmlformats.org/officeDocument/2006/relationships/hyperlink" Target="http://www.uradni-list.si/1/objava.jsp?sop=2012-01-1700" TargetMode="External"/><Relationship Id="rId11" Type="http://schemas.openxmlformats.org/officeDocument/2006/relationships/hyperlink" Target="http://www.uradni-list.si/1/objava.jsp?sop=2017-01-0794" TargetMode="External"/><Relationship Id="rId5" Type="http://schemas.openxmlformats.org/officeDocument/2006/relationships/hyperlink" Target="http://www.uradni-list.si/1/objava.jsp?sop=2010-01-3387" TargetMode="External"/><Relationship Id="rId15" Type="http://schemas.openxmlformats.org/officeDocument/2006/relationships/hyperlink" Target="http://www.uradni-list.si/1/objava.jsp?sop=2010-01-3041" TargetMode="External"/><Relationship Id="rId10" Type="http://schemas.openxmlformats.org/officeDocument/2006/relationships/hyperlink" Target="http://www.uradni-list.si/1/objava.jsp?sop=2016-21-2983" TargetMode="External"/><Relationship Id="rId19" Type="http://schemas.openxmlformats.org/officeDocument/2006/relationships/hyperlink" Target="http://www.uradni-list.si/1/objava.jsp?sop=2018-01-1400" TargetMode="External"/><Relationship Id="rId4" Type="http://schemas.openxmlformats.org/officeDocument/2006/relationships/hyperlink" Target="http://www.uradni-list.si/1/objava.jsp?sop=2004-01-0776" TargetMode="External"/><Relationship Id="rId9" Type="http://schemas.openxmlformats.org/officeDocument/2006/relationships/hyperlink" Target="http://www.uradni-list.si/1/objava.jsp?sop=2016-01-2481" TargetMode="External"/><Relationship Id="rId14" Type="http://schemas.openxmlformats.org/officeDocument/2006/relationships/hyperlink" Target="http://www.uradni-list.si/1/objava.jsp?sop=2006-01-2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Kirn</dc:creator>
  <cp:keywords/>
  <dc:description/>
  <cp:lastModifiedBy>Jasna Musi</cp:lastModifiedBy>
  <cp:revision>17</cp:revision>
  <cp:lastPrinted>2019-12-12T10:25:00Z</cp:lastPrinted>
  <dcterms:created xsi:type="dcterms:W3CDTF">2019-12-23T10:01:00Z</dcterms:created>
  <dcterms:modified xsi:type="dcterms:W3CDTF">2019-12-23T10:24:00Z</dcterms:modified>
</cp:coreProperties>
</file>